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曲靖经济开发区第二中学</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2018年部门预算编制说明</w:t>
      </w:r>
    </w:p>
    <w:p>
      <w:pPr>
        <w:rPr>
          <w:sz w:val="28"/>
          <w:szCs w:val="28"/>
        </w:rPr>
      </w:pPr>
    </w:p>
    <w:p>
      <w:pPr>
        <w:snapToGrid w:val="0"/>
        <w:ind w:firstLine="562" w:firstLineChars="200"/>
        <w:rPr>
          <w:b/>
          <w:sz w:val="28"/>
          <w:szCs w:val="28"/>
        </w:rPr>
      </w:pPr>
      <w:r>
        <w:rPr>
          <w:rFonts w:hint="eastAsia"/>
          <w:b/>
          <w:sz w:val="28"/>
          <w:szCs w:val="28"/>
        </w:rPr>
        <w:t>一、基本职能及主要工作</w:t>
      </w:r>
    </w:p>
    <w:p>
      <w:pPr>
        <w:snapToGrid w:val="0"/>
        <w:ind w:firstLine="560" w:firstLineChars="200"/>
        <w:rPr>
          <w:sz w:val="28"/>
          <w:szCs w:val="28"/>
        </w:rPr>
      </w:pPr>
      <w:r>
        <w:rPr>
          <w:rFonts w:hint="eastAsia"/>
          <w:sz w:val="28"/>
          <w:szCs w:val="28"/>
        </w:rPr>
        <w:t>（一）部门主要职责</w:t>
      </w:r>
    </w:p>
    <w:p>
      <w:pPr>
        <w:snapToGrid w:val="0"/>
        <w:ind w:firstLine="560" w:firstLineChars="200"/>
        <w:rPr>
          <w:sz w:val="28"/>
          <w:szCs w:val="28"/>
        </w:rPr>
      </w:pPr>
      <w:r>
        <w:rPr>
          <w:rFonts w:hint="eastAsia"/>
          <w:sz w:val="28"/>
          <w:szCs w:val="28"/>
        </w:rPr>
        <w:t>我校主要职能是：</w:t>
      </w:r>
    </w:p>
    <w:p>
      <w:pPr>
        <w:snapToGrid w:val="0"/>
        <w:ind w:firstLine="560" w:firstLineChars="200"/>
        <w:rPr>
          <w:sz w:val="28"/>
          <w:szCs w:val="28"/>
        </w:rPr>
      </w:pPr>
      <w:r>
        <w:rPr>
          <w:rFonts w:hint="eastAsia"/>
          <w:sz w:val="28"/>
          <w:szCs w:val="28"/>
        </w:rPr>
        <w:t xml:space="preserve">1、贯彻落实国家的教育方针、政策，培养有理想、有道德、有文化、有纪律的接班人。 </w:t>
      </w:r>
    </w:p>
    <w:p>
      <w:pPr>
        <w:snapToGrid w:val="0"/>
        <w:ind w:firstLine="560" w:firstLineChars="200"/>
        <w:rPr>
          <w:sz w:val="28"/>
          <w:szCs w:val="28"/>
        </w:rPr>
      </w:pPr>
      <w:r>
        <w:rPr>
          <w:rFonts w:hint="eastAsia"/>
          <w:sz w:val="28"/>
          <w:szCs w:val="28"/>
        </w:rPr>
        <w:t xml:space="preserve">2、制定学校规章制度和发展规划并组织实施。 </w:t>
      </w:r>
    </w:p>
    <w:p>
      <w:pPr>
        <w:snapToGrid w:val="0"/>
        <w:ind w:firstLine="560" w:firstLineChars="200"/>
        <w:rPr>
          <w:sz w:val="28"/>
          <w:szCs w:val="28"/>
        </w:rPr>
      </w:pPr>
      <w:r>
        <w:rPr>
          <w:rFonts w:hint="eastAsia"/>
          <w:sz w:val="28"/>
          <w:szCs w:val="28"/>
        </w:rPr>
        <w:t xml:space="preserve">3、承担教育教学管理工作。在区域范围内接受适龄儿童入学, 对受教育者进行学籍管理, 完成初等义务教育，颁发相应学业证书 。 </w:t>
      </w:r>
    </w:p>
    <w:p>
      <w:pPr>
        <w:snapToGrid w:val="0"/>
        <w:ind w:firstLine="560" w:firstLineChars="200"/>
        <w:rPr>
          <w:sz w:val="28"/>
          <w:szCs w:val="28"/>
        </w:rPr>
      </w:pPr>
      <w:r>
        <w:rPr>
          <w:rFonts w:hint="eastAsia"/>
          <w:sz w:val="28"/>
          <w:szCs w:val="28"/>
        </w:rPr>
        <w:t xml:space="preserve">4、按照教学大纲、课程计划,对学生进行思想德育教育。传授系统的文化科学知识和技能，提高学生的综合素质，培养学生个性特长发展和基本能力训练，为初级中学输送合格新生,为社会各行各业输送较高素质的劳动后备力量奠定基础。 </w:t>
      </w:r>
    </w:p>
    <w:p>
      <w:pPr>
        <w:snapToGrid w:val="0"/>
        <w:ind w:firstLine="560" w:firstLineChars="200"/>
        <w:rPr>
          <w:sz w:val="28"/>
          <w:szCs w:val="28"/>
        </w:rPr>
      </w:pPr>
      <w:r>
        <w:rPr>
          <w:rFonts w:hint="eastAsia"/>
          <w:sz w:val="28"/>
          <w:szCs w:val="28"/>
        </w:rPr>
        <w:t xml:space="preserve">5、负责校园文化建设。逐步完善教学仪器、图书和教学设施,通过课内外活动对学生进行美育教育，培养学生良好的审美鉴赏能力。 </w:t>
      </w:r>
    </w:p>
    <w:p>
      <w:pPr>
        <w:snapToGrid w:val="0"/>
        <w:ind w:firstLine="560" w:firstLineChars="200"/>
        <w:rPr>
          <w:sz w:val="28"/>
          <w:szCs w:val="28"/>
        </w:rPr>
      </w:pPr>
      <w:r>
        <w:rPr>
          <w:rFonts w:hint="eastAsia"/>
          <w:sz w:val="28"/>
          <w:szCs w:val="28"/>
        </w:rPr>
        <w:t>6、承办经开区教育主管部门交办的其他事宜。</w:t>
      </w:r>
    </w:p>
    <w:p>
      <w:pPr>
        <w:snapToGrid w:val="0"/>
        <w:ind w:firstLine="560" w:firstLineChars="200"/>
        <w:rPr>
          <w:sz w:val="28"/>
          <w:szCs w:val="28"/>
        </w:rPr>
      </w:pPr>
      <w:r>
        <w:rPr>
          <w:rFonts w:hint="eastAsia"/>
          <w:sz w:val="28"/>
          <w:szCs w:val="28"/>
        </w:rPr>
        <w:t>（二）机构设置情况</w:t>
      </w:r>
    </w:p>
    <w:p>
      <w:pPr>
        <w:snapToGrid w:val="0"/>
        <w:ind w:firstLine="560" w:firstLineChars="200"/>
        <w:rPr>
          <w:sz w:val="28"/>
          <w:szCs w:val="28"/>
        </w:rPr>
      </w:pPr>
      <w:r>
        <w:rPr>
          <w:rFonts w:hint="eastAsia"/>
          <w:sz w:val="28"/>
          <w:szCs w:val="28"/>
        </w:rPr>
        <w:t>曲靖经济开发区第二中学只有本级预算单位1个，设立机构1个。现有36个教学班，在校生2129人，在职教师138人，事业编制138人，退休教师23人。</w:t>
      </w:r>
    </w:p>
    <w:p>
      <w:pPr>
        <w:snapToGrid w:val="0"/>
        <w:ind w:firstLine="560" w:firstLineChars="200"/>
        <w:rPr>
          <w:sz w:val="28"/>
          <w:szCs w:val="28"/>
        </w:rPr>
      </w:pPr>
      <w:r>
        <w:rPr>
          <w:rFonts w:hint="eastAsia"/>
          <w:sz w:val="28"/>
          <w:szCs w:val="28"/>
        </w:rPr>
        <w:t>（三）重点工作概述</w:t>
      </w:r>
    </w:p>
    <w:p>
      <w:pPr>
        <w:snapToGrid w:val="0"/>
        <w:ind w:firstLine="560" w:firstLineChars="200"/>
        <w:rPr>
          <w:sz w:val="28"/>
          <w:szCs w:val="28"/>
        </w:rPr>
      </w:pPr>
      <w:r>
        <w:rPr>
          <w:rFonts w:hint="eastAsia"/>
          <w:sz w:val="28"/>
          <w:szCs w:val="28"/>
        </w:rPr>
        <w:t>1、加强教师的政治思想素质的提高，我校利用政治业务学习时机组织教师学习文件精神，并对教师进行爱岗敬业的教育，树立热爱教师行业，热爱学生，并且树立终身从教的奉献精神。</w:t>
      </w:r>
    </w:p>
    <w:p>
      <w:pPr>
        <w:snapToGrid w:val="0"/>
        <w:ind w:firstLine="560" w:firstLineChars="200"/>
        <w:rPr>
          <w:sz w:val="28"/>
          <w:szCs w:val="28"/>
        </w:rPr>
      </w:pPr>
      <w:r>
        <w:rPr>
          <w:rFonts w:hint="eastAsia"/>
          <w:sz w:val="28"/>
          <w:szCs w:val="28"/>
        </w:rPr>
        <w:t>2、在假期中，积极组织我校教师进行继续教育的学习和各年级各学科的新课程培训工作。增强了我校教师的专业化水平和职业化水平。</w:t>
      </w:r>
    </w:p>
    <w:p>
      <w:pPr>
        <w:snapToGrid w:val="0"/>
        <w:ind w:firstLine="560" w:firstLineChars="200"/>
        <w:rPr>
          <w:sz w:val="28"/>
          <w:szCs w:val="28"/>
        </w:rPr>
      </w:pPr>
      <w:r>
        <w:rPr>
          <w:rFonts w:hint="eastAsia"/>
          <w:sz w:val="28"/>
          <w:szCs w:val="28"/>
        </w:rPr>
        <w:t>3、德育工作，我校由政教处负责各年级为德育教育工作，各班主任落实德育首位，充分利用周会课对学生进行爱祖国，爱家乡，爱学校，爱班集体等教育。加强学生思想品德的教育，为学生成才树立远大的理想。</w:t>
      </w:r>
    </w:p>
    <w:p>
      <w:pPr>
        <w:snapToGrid w:val="0"/>
        <w:ind w:firstLine="560" w:firstLineChars="200"/>
        <w:rPr>
          <w:sz w:val="28"/>
          <w:szCs w:val="28"/>
        </w:rPr>
      </w:pPr>
      <w:r>
        <w:rPr>
          <w:rFonts w:hint="eastAsia"/>
          <w:sz w:val="28"/>
          <w:szCs w:val="28"/>
        </w:rPr>
        <w:t>4、加强学校管理，规范各位教师的教育教学行为。各位教师必须按常规要求上课，使教师这种特殊的行业在社会中起到典范的作用。规范教师的语言，使教师的言行真正成为学生的楷模。</w:t>
      </w:r>
    </w:p>
    <w:p>
      <w:pPr>
        <w:snapToGrid w:val="0"/>
        <w:ind w:firstLine="560" w:firstLineChars="200"/>
        <w:rPr>
          <w:sz w:val="28"/>
          <w:szCs w:val="28"/>
        </w:rPr>
      </w:pPr>
      <w:r>
        <w:rPr>
          <w:rFonts w:hint="eastAsia"/>
          <w:sz w:val="28"/>
          <w:szCs w:val="28"/>
        </w:rPr>
        <w:t>5、加强学校师生的安全工作和教育工作管理，安全工作常抓不懈，我校层层签订了安全责任书，做到责任到人，职责明确。学校开展一切活动都牢固树立安全第一的思想。学校利用开学第一周对学生进行安全教育。值周教师每周对学生进行安全防范的教育。学校每周对学校内部设施进行安全检查，排除安全隐患。</w:t>
      </w:r>
    </w:p>
    <w:p>
      <w:pPr>
        <w:snapToGrid w:val="0"/>
        <w:ind w:firstLine="560" w:firstLineChars="200"/>
        <w:rPr>
          <w:sz w:val="28"/>
          <w:szCs w:val="28"/>
        </w:rPr>
      </w:pPr>
      <w:r>
        <w:rPr>
          <w:rFonts w:hint="eastAsia"/>
          <w:sz w:val="28"/>
          <w:szCs w:val="28"/>
        </w:rPr>
        <w:t>6、后勤工作进一步加强。学校有食堂，使各位教师有更多的时间和精力投入到教育教学中去</w:t>
      </w:r>
    </w:p>
    <w:p>
      <w:pPr>
        <w:snapToGrid w:val="0"/>
        <w:ind w:firstLine="560" w:firstLineChars="200"/>
        <w:rPr>
          <w:sz w:val="28"/>
          <w:szCs w:val="28"/>
        </w:rPr>
      </w:pPr>
      <w:r>
        <w:rPr>
          <w:rFonts w:hint="eastAsia"/>
          <w:sz w:val="28"/>
          <w:szCs w:val="28"/>
        </w:rPr>
        <w:t>7、团队工作。我校设立了团委、大队辅导员，中队辅导员，保证每两周至少组织一次团队活动。每次活动都有计划、记录和总结。充分发挥团队的先锋作用，组织团员与少先队参</w:t>
      </w:r>
      <w:bookmarkStart w:id="0" w:name="_GoBack"/>
      <w:bookmarkEnd w:id="0"/>
      <w:r>
        <w:rPr>
          <w:rFonts w:hint="eastAsia"/>
          <w:sz w:val="28"/>
          <w:szCs w:val="28"/>
        </w:rPr>
        <w:t>与学校管理。</w:t>
      </w:r>
    </w:p>
    <w:p>
      <w:pPr>
        <w:snapToGrid w:val="0"/>
        <w:ind w:firstLine="562" w:firstLineChars="200"/>
        <w:rPr>
          <w:b/>
          <w:sz w:val="28"/>
          <w:szCs w:val="28"/>
        </w:rPr>
      </w:pPr>
      <w:r>
        <w:rPr>
          <w:rFonts w:hint="eastAsia"/>
          <w:b/>
          <w:sz w:val="28"/>
          <w:szCs w:val="28"/>
        </w:rPr>
        <w:t>二、预算单位基本情况</w:t>
      </w:r>
    </w:p>
    <w:p>
      <w:pPr>
        <w:snapToGrid w:val="0"/>
        <w:ind w:firstLine="560" w:firstLineChars="200"/>
        <w:rPr>
          <w:sz w:val="28"/>
          <w:szCs w:val="28"/>
        </w:rPr>
      </w:pPr>
      <w:r>
        <w:rPr>
          <w:rFonts w:hint="eastAsia"/>
          <w:sz w:val="28"/>
          <w:szCs w:val="28"/>
        </w:rPr>
        <w:t>我部门编制2018年部门预算单位共1个。其中：财政全供给单位1个；部分供给单位0个；特殊供给单位0个；自收自支单位0个。财政全供给单位中行政单位0个；事业单位1个；非参公管理事业单位0个。截止2017年11月统计，部门基本情况如下：</w:t>
      </w:r>
    </w:p>
    <w:p>
      <w:pPr>
        <w:snapToGrid w:val="0"/>
        <w:ind w:firstLine="560" w:firstLineChars="200"/>
        <w:rPr>
          <w:sz w:val="28"/>
          <w:szCs w:val="28"/>
        </w:rPr>
      </w:pPr>
      <w:r>
        <w:rPr>
          <w:rFonts w:hint="eastAsia"/>
          <w:sz w:val="28"/>
          <w:szCs w:val="28"/>
        </w:rPr>
        <w:t>在职人员编制138人，其中：行政编制 0人，事业编制138人。在职实有138人，其中： 财政全供养138人，财政部分供养0人，非财政供养0人。</w:t>
      </w:r>
    </w:p>
    <w:p>
      <w:pPr>
        <w:snapToGrid w:val="0"/>
        <w:ind w:firstLine="560" w:firstLineChars="200"/>
        <w:rPr>
          <w:sz w:val="28"/>
          <w:szCs w:val="28"/>
        </w:rPr>
      </w:pPr>
      <w:r>
        <w:rPr>
          <w:rFonts w:hint="eastAsia"/>
          <w:sz w:val="28"/>
          <w:szCs w:val="28"/>
        </w:rPr>
        <w:t>离退休人员 23人，其中： 离休 0人，退休 23人。</w:t>
      </w:r>
    </w:p>
    <w:p>
      <w:pPr>
        <w:snapToGrid w:val="0"/>
        <w:ind w:firstLine="560" w:firstLineChars="200"/>
        <w:rPr>
          <w:sz w:val="28"/>
          <w:szCs w:val="28"/>
        </w:rPr>
      </w:pPr>
      <w:r>
        <w:rPr>
          <w:rFonts w:hint="eastAsia"/>
          <w:sz w:val="28"/>
          <w:szCs w:val="28"/>
        </w:rPr>
        <w:t>车辆编制0辆，实有车辆0辆。</w:t>
      </w:r>
    </w:p>
    <w:p>
      <w:pPr>
        <w:snapToGrid w:val="0"/>
        <w:ind w:firstLine="562" w:firstLineChars="200"/>
        <w:rPr>
          <w:b/>
          <w:sz w:val="28"/>
          <w:szCs w:val="28"/>
        </w:rPr>
      </w:pPr>
      <w:r>
        <w:rPr>
          <w:rFonts w:hint="eastAsia"/>
          <w:b/>
          <w:sz w:val="28"/>
          <w:szCs w:val="28"/>
        </w:rPr>
        <w:t>三、预算单位收入情况</w:t>
      </w:r>
    </w:p>
    <w:p>
      <w:pPr>
        <w:snapToGrid w:val="0"/>
        <w:ind w:firstLine="560" w:firstLineChars="200"/>
        <w:rPr>
          <w:sz w:val="28"/>
          <w:szCs w:val="28"/>
        </w:rPr>
      </w:pPr>
      <w:r>
        <w:rPr>
          <w:rFonts w:hint="eastAsia"/>
          <w:sz w:val="28"/>
          <w:szCs w:val="28"/>
        </w:rPr>
        <w:t>（一）部门财务收入情况</w:t>
      </w:r>
    </w:p>
    <w:p>
      <w:pPr>
        <w:snapToGrid w:val="0"/>
        <w:ind w:firstLine="560" w:firstLineChars="200"/>
        <w:rPr>
          <w:sz w:val="28"/>
          <w:szCs w:val="28"/>
        </w:rPr>
      </w:pPr>
      <w:r>
        <w:rPr>
          <w:rFonts w:hint="eastAsia"/>
          <w:sz w:val="28"/>
          <w:szCs w:val="28"/>
        </w:rPr>
        <w:t>2018年部门财务总收入 3827万元，其中：一般公共预算财政拨款3827万元，政府性基金预算财政拨款0万元，国有资本经营预算财政拨款0万元，事业收入0万元，事业单位经营收入0万元，其他收入0万元，上年结转75.93万元。</w:t>
      </w:r>
    </w:p>
    <w:p>
      <w:pPr>
        <w:snapToGrid w:val="0"/>
        <w:ind w:firstLine="560" w:firstLineChars="200"/>
        <w:rPr>
          <w:sz w:val="28"/>
          <w:szCs w:val="28"/>
        </w:rPr>
      </w:pPr>
      <w:r>
        <w:rPr>
          <w:rFonts w:hint="eastAsia"/>
          <w:sz w:val="28"/>
          <w:szCs w:val="28"/>
        </w:rPr>
        <w:t>（二）财政拨款收入情况</w:t>
      </w:r>
    </w:p>
    <w:p>
      <w:pPr>
        <w:snapToGrid w:val="0"/>
        <w:ind w:firstLine="560" w:firstLineChars="200"/>
        <w:rPr>
          <w:sz w:val="28"/>
          <w:szCs w:val="28"/>
        </w:rPr>
      </w:pPr>
      <w:r>
        <w:rPr>
          <w:rFonts w:hint="eastAsia"/>
          <w:sz w:val="28"/>
          <w:szCs w:val="28"/>
        </w:rPr>
        <w:t>2018年部门财政拨款收入 3827万元，其中:本年收入3827万元，上年结转75.93万元。本年收入中，一般公共预算财政拨款3827万元。</w:t>
      </w:r>
    </w:p>
    <w:p>
      <w:pPr>
        <w:snapToGrid w:val="0"/>
        <w:ind w:firstLine="560" w:firstLineChars="200"/>
        <w:rPr>
          <w:sz w:val="28"/>
          <w:szCs w:val="28"/>
        </w:rPr>
      </w:pPr>
      <w:r>
        <w:rPr>
          <w:rFonts w:hint="eastAsia"/>
          <w:sz w:val="28"/>
          <w:szCs w:val="28"/>
        </w:rPr>
        <w:t>四、预算单位支出情况</w:t>
      </w:r>
    </w:p>
    <w:p>
      <w:pPr>
        <w:snapToGrid w:val="0"/>
        <w:ind w:firstLine="560" w:firstLineChars="200"/>
        <w:rPr>
          <w:sz w:val="28"/>
          <w:szCs w:val="28"/>
        </w:rPr>
      </w:pPr>
      <w:r>
        <w:rPr>
          <w:rFonts w:hint="eastAsia"/>
          <w:sz w:val="28"/>
          <w:szCs w:val="28"/>
        </w:rPr>
        <w:t>2018年部门预算总支出 3827万元。财政拨款安排支出 3827万元，其中，基本支出3827万元，项目支出0万元。</w:t>
      </w:r>
    </w:p>
    <w:p>
      <w:pPr>
        <w:snapToGrid w:val="0"/>
        <w:ind w:firstLine="560" w:firstLineChars="200"/>
        <w:rPr>
          <w:sz w:val="28"/>
          <w:szCs w:val="28"/>
        </w:rPr>
      </w:pPr>
      <w:r>
        <w:rPr>
          <w:rFonts w:hint="eastAsia"/>
          <w:sz w:val="28"/>
          <w:szCs w:val="28"/>
        </w:rPr>
        <w:t>（一）财政拨款安排支出按功能科目分类情况</w:t>
      </w:r>
    </w:p>
    <w:p>
      <w:pPr>
        <w:snapToGrid w:val="0"/>
        <w:ind w:firstLine="560" w:firstLineChars="200"/>
        <w:rPr>
          <w:sz w:val="28"/>
          <w:szCs w:val="28"/>
        </w:rPr>
      </w:pPr>
      <w:r>
        <w:rPr>
          <w:rFonts w:hint="eastAsia"/>
          <w:sz w:val="28"/>
          <w:szCs w:val="28"/>
        </w:rPr>
        <w:t>功能科目分组，主要用于保障学校正常运转的人员经费支出。其中：</w:t>
      </w:r>
    </w:p>
    <w:p>
      <w:pPr>
        <w:snapToGrid w:val="0"/>
        <w:ind w:firstLine="560" w:firstLineChars="200"/>
        <w:rPr>
          <w:sz w:val="28"/>
          <w:szCs w:val="28"/>
        </w:rPr>
      </w:pPr>
      <w:r>
        <w:rPr>
          <w:rFonts w:hint="eastAsia"/>
          <w:sz w:val="28"/>
          <w:szCs w:val="28"/>
        </w:rPr>
        <w:t>教育支出:2930万元</w:t>
      </w:r>
    </w:p>
    <w:p>
      <w:pPr>
        <w:snapToGrid w:val="0"/>
        <w:ind w:firstLine="560" w:firstLineChars="200"/>
        <w:rPr>
          <w:sz w:val="28"/>
          <w:szCs w:val="28"/>
        </w:rPr>
      </w:pPr>
      <w:r>
        <w:rPr>
          <w:rFonts w:hint="eastAsia"/>
          <w:sz w:val="28"/>
          <w:szCs w:val="28"/>
        </w:rPr>
        <w:t>社会保障和就业支出:387万元</w:t>
      </w:r>
    </w:p>
    <w:p>
      <w:pPr>
        <w:snapToGrid w:val="0"/>
        <w:ind w:firstLine="560" w:firstLineChars="200"/>
        <w:rPr>
          <w:sz w:val="28"/>
          <w:szCs w:val="28"/>
        </w:rPr>
      </w:pPr>
      <w:r>
        <w:rPr>
          <w:rFonts w:hint="eastAsia"/>
          <w:sz w:val="28"/>
          <w:szCs w:val="28"/>
        </w:rPr>
        <w:t>医疗卫生与计划生育支出:300万元</w:t>
      </w:r>
    </w:p>
    <w:p>
      <w:pPr>
        <w:snapToGrid w:val="0"/>
        <w:ind w:firstLine="560" w:firstLineChars="200"/>
        <w:rPr>
          <w:sz w:val="28"/>
          <w:szCs w:val="28"/>
        </w:rPr>
      </w:pPr>
      <w:r>
        <w:rPr>
          <w:rFonts w:hint="eastAsia"/>
          <w:sz w:val="28"/>
          <w:szCs w:val="28"/>
        </w:rPr>
        <w:t>住房保障支出:210万元</w:t>
      </w:r>
    </w:p>
    <w:p>
      <w:pPr>
        <w:snapToGrid w:val="0"/>
        <w:ind w:firstLine="560" w:firstLineChars="200"/>
        <w:rPr>
          <w:sz w:val="28"/>
          <w:szCs w:val="28"/>
        </w:rPr>
      </w:pPr>
      <w:r>
        <w:rPr>
          <w:rFonts w:hint="eastAsia"/>
          <w:sz w:val="28"/>
          <w:szCs w:val="28"/>
        </w:rPr>
        <w:t>（二）财政拨款安排支出按经济科目分类情况</w:t>
      </w:r>
    </w:p>
    <w:p>
      <w:pPr>
        <w:snapToGrid w:val="0"/>
        <w:ind w:firstLine="560" w:firstLineChars="200"/>
        <w:rPr>
          <w:sz w:val="28"/>
          <w:szCs w:val="28"/>
        </w:rPr>
      </w:pPr>
      <w:r>
        <w:rPr>
          <w:rFonts w:hint="eastAsia"/>
          <w:sz w:val="28"/>
          <w:szCs w:val="28"/>
        </w:rPr>
        <w:t>经济科目分组（其中：基本支出3827万元，项目支出0万元）。</w:t>
      </w:r>
    </w:p>
    <w:p>
      <w:pPr>
        <w:snapToGrid w:val="0"/>
        <w:ind w:firstLine="562" w:firstLineChars="200"/>
        <w:rPr>
          <w:b/>
          <w:sz w:val="28"/>
          <w:szCs w:val="28"/>
        </w:rPr>
      </w:pPr>
      <w:r>
        <w:rPr>
          <w:rFonts w:hint="eastAsia"/>
          <w:b/>
          <w:sz w:val="28"/>
          <w:szCs w:val="28"/>
        </w:rPr>
        <w:t>五、省对下转项转移支付情况</w:t>
      </w:r>
    </w:p>
    <w:p>
      <w:pPr>
        <w:snapToGrid w:val="0"/>
        <w:ind w:firstLine="560" w:firstLineChars="200"/>
        <w:rPr>
          <w:sz w:val="28"/>
          <w:szCs w:val="28"/>
        </w:rPr>
      </w:pPr>
      <w:r>
        <w:rPr>
          <w:rFonts w:hint="eastAsia"/>
          <w:sz w:val="28"/>
          <w:szCs w:val="28"/>
        </w:rPr>
        <w:t>（一）列入省对下专项转移支付项目清单项目情况</w:t>
      </w:r>
    </w:p>
    <w:p>
      <w:pPr>
        <w:snapToGrid w:val="0"/>
        <w:ind w:firstLine="560" w:firstLineChars="200"/>
        <w:rPr>
          <w:sz w:val="28"/>
          <w:szCs w:val="28"/>
        </w:rPr>
      </w:pPr>
      <w:r>
        <w:rPr>
          <w:rFonts w:hint="eastAsia"/>
          <w:sz w:val="28"/>
          <w:szCs w:val="28"/>
        </w:rPr>
        <w:t>部门列入省对下专项转移支付项目清单项目为：  金额XXX万元，主要用于……。</w:t>
      </w:r>
    </w:p>
    <w:p>
      <w:pPr>
        <w:snapToGrid w:val="0"/>
        <w:ind w:firstLine="560" w:firstLineChars="200"/>
        <w:rPr>
          <w:sz w:val="28"/>
          <w:szCs w:val="28"/>
        </w:rPr>
      </w:pPr>
      <w:r>
        <w:rPr>
          <w:rFonts w:hint="eastAsia"/>
          <w:sz w:val="28"/>
          <w:szCs w:val="28"/>
        </w:rPr>
        <w:t>（二）与中央配套事项</w:t>
      </w:r>
    </w:p>
    <w:p>
      <w:pPr>
        <w:snapToGrid w:val="0"/>
        <w:ind w:firstLine="560" w:firstLineChars="200"/>
        <w:rPr>
          <w:sz w:val="28"/>
          <w:szCs w:val="28"/>
        </w:rPr>
      </w:pPr>
      <w:r>
        <w:rPr>
          <w:rFonts w:hint="eastAsia"/>
          <w:sz w:val="28"/>
          <w:szCs w:val="28"/>
        </w:rPr>
        <w:t>功能科目分组，主要用于……。</w:t>
      </w:r>
    </w:p>
    <w:p>
      <w:pPr>
        <w:snapToGrid w:val="0"/>
        <w:ind w:firstLine="560" w:firstLineChars="200"/>
        <w:rPr>
          <w:sz w:val="28"/>
          <w:szCs w:val="28"/>
        </w:rPr>
      </w:pPr>
      <w:r>
        <w:rPr>
          <w:rFonts w:hint="eastAsia"/>
          <w:sz w:val="28"/>
          <w:szCs w:val="28"/>
        </w:rPr>
        <w:t>（三）按既定政策标准测算补助事项</w:t>
      </w:r>
    </w:p>
    <w:p>
      <w:pPr>
        <w:snapToGrid w:val="0"/>
        <w:ind w:firstLine="560" w:firstLineChars="200"/>
        <w:rPr>
          <w:sz w:val="28"/>
          <w:szCs w:val="28"/>
        </w:rPr>
      </w:pPr>
      <w:r>
        <w:rPr>
          <w:rFonts w:hint="eastAsia"/>
          <w:sz w:val="28"/>
          <w:szCs w:val="28"/>
        </w:rPr>
        <w:t>功能科目分组，主要用于……。</w:t>
      </w:r>
    </w:p>
    <w:p>
      <w:pPr>
        <w:snapToGrid w:val="0"/>
        <w:ind w:firstLine="562" w:firstLineChars="200"/>
        <w:rPr>
          <w:b/>
          <w:sz w:val="28"/>
          <w:szCs w:val="28"/>
        </w:rPr>
      </w:pPr>
      <w:r>
        <w:rPr>
          <w:rFonts w:hint="eastAsia"/>
          <w:b/>
          <w:sz w:val="28"/>
          <w:szCs w:val="28"/>
        </w:rPr>
        <w:t>六、政府采购预算情况</w:t>
      </w:r>
    </w:p>
    <w:p>
      <w:pPr>
        <w:snapToGrid w:val="0"/>
        <w:ind w:firstLine="560" w:firstLineChars="200"/>
        <w:rPr>
          <w:sz w:val="28"/>
          <w:szCs w:val="28"/>
        </w:rPr>
      </w:pPr>
      <w:r>
        <w:rPr>
          <w:rFonts w:hint="eastAsia"/>
          <w:sz w:val="28"/>
          <w:szCs w:val="28"/>
        </w:rPr>
        <w:t>根据《中华人民共和国政府采购法》的有关规定，编制了政府采购预算，共涉及采购项目9个，采购预算资金7122800万元（其中学校承担资金11000.00元，上级拨款7111800.00元）。</w:t>
      </w:r>
    </w:p>
    <w:p>
      <w:pPr>
        <w:snapToGrid w:val="0"/>
        <w:ind w:firstLine="562" w:firstLineChars="200"/>
        <w:rPr>
          <w:b/>
          <w:sz w:val="28"/>
          <w:szCs w:val="28"/>
        </w:rPr>
      </w:pPr>
      <w:r>
        <w:rPr>
          <w:rFonts w:hint="eastAsia"/>
          <w:b/>
          <w:sz w:val="28"/>
          <w:szCs w:val="28"/>
        </w:rPr>
        <w:t>七、预算收支增减变化情况说明</w:t>
      </w:r>
    </w:p>
    <w:p>
      <w:pPr>
        <w:snapToGrid w:val="0"/>
        <w:ind w:firstLine="560" w:firstLineChars="200"/>
        <w:rPr>
          <w:sz w:val="28"/>
          <w:szCs w:val="28"/>
        </w:rPr>
      </w:pPr>
      <w:r>
        <w:rPr>
          <w:rFonts w:hint="eastAsia"/>
          <w:sz w:val="28"/>
          <w:szCs w:val="28"/>
        </w:rPr>
        <w:t>（本条主要填写基本支出预算和项目支出预算变动的主要原因）</w:t>
      </w:r>
    </w:p>
    <w:p>
      <w:pPr>
        <w:snapToGrid w:val="0"/>
        <w:ind w:firstLine="560" w:firstLineChars="200"/>
        <w:rPr>
          <w:sz w:val="28"/>
          <w:szCs w:val="28"/>
        </w:rPr>
      </w:pPr>
      <w:r>
        <w:rPr>
          <w:rFonts w:hint="eastAsia"/>
          <w:sz w:val="28"/>
          <w:szCs w:val="28"/>
        </w:rPr>
        <w:t>（一）……</w:t>
      </w:r>
    </w:p>
    <w:p>
      <w:pPr>
        <w:snapToGrid w:val="0"/>
        <w:ind w:firstLine="560" w:firstLineChars="200"/>
        <w:rPr>
          <w:sz w:val="28"/>
          <w:szCs w:val="28"/>
        </w:rPr>
      </w:pPr>
      <w:r>
        <w:rPr>
          <w:rFonts w:hint="eastAsia"/>
          <w:sz w:val="28"/>
          <w:szCs w:val="28"/>
        </w:rPr>
        <w:t>（二）……</w:t>
      </w:r>
    </w:p>
    <w:p>
      <w:pPr>
        <w:snapToGrid w:val="0"/>
        <w:ind w:firstLine="560" w:firstLineChars="200"/>
        <w:rPr>
          <w:sz w:val="28"/>
          <w:szCs w:val="28"/>
        </w:rPr>
      </w:pPr>
      <w:r>
        <w:rPr>
          <w:rFonts w:hint="eastAsia"/>
          <w:sz w:val="28"/>
          <w:szCs w:val="28"/>
        </w:rPr>
        <w:t>（三）……</w:t>
      </w:r>
    </w:p>
    <w:p>
      <w:pPr>
        <w:snapToGrid w:val="0"/>
        <w:ind w:firstLine="562" w:firstLineChars="200"/>
        <w:rPr>
          <w:b/>
          <w:sz w:val="28"/>
          <w:szCs w:val="28"/>
        </w:rPr>
      </w:pPr>
      <w:r>
        <w:rPr>
          <w:rFonts w:hint="eastAsia"/>
          <w:b/>
          <w:sz w:val="28"/>
          <w:szCs w:val="28"/>
        </w:rPr>
        <w:t>八、其他公开信息</w:t>
      </w:r>
    </w:p>
    <w:p>
      <w:pPr>
        <w:snapToGrid w:val="0"/>
        <w:ind w:firstLine="560" w:firstLineChars="200"/>
        <w:rPr>
          <w:sz w:val="28"/>
          <w:szCs w:val="28"/>
        </w:rPr>
      </w:pPr>
      <w:r>
        <w:rPr>
          <w:rFonts w:hint="eastAsia"/>
          <w:sz w:val="28"/>
          <w:szCs w:val="28"/>
        </w:rPr>
        <w:t>（一）专业名词解释</w:t>
      </w:r>
    </w:p>
    <w:p>
      <w:pPr>
        <w:snapToGrid w:val="0"/>
        <w:ind w:firstLine="560" w:firstLineChars="200"/>
        <w:rPr>
          <w:sz w:val="28"/>
          <w:szCs w:val="28"/>
        </w:rPr>
      </w:pPr>
      <w:r>
        <w:rPr>
          <w:rFonts w:hint="eastAsia"/>
          <w:sz w:val="28"/>
          <w:szCs w:val="28"/>
        </w:rPr>
        <w:t>……</w:t>
      </w:r>
    </w:p>
    <w:p>
      <w:pPr>
        <w:snapToGrid w:val="0"/>
        <w:ind w:firstLine="560" w:firstLineChars="200"/>
        <w:rPr>
          <w:sz w:val="28"/>
          <w:szCs w:val="28"/>
        </w:rPr>
      </w:pPr>
      <w:r>
        <w:rPr>
          <w:rFonts w:hint="eastAsia"/>
          <w:sz w:val="28"/>
          <w:szCs w:val="28"/>
        </w:rPr>
        <w:t>（二）机关运行经费安排</w:t>
      </w:r>
    </w:p>
    <w:p>
      <w:pPr>
        <w:snapToGrid w:val="0"/>
        <w:ind w:firstLine="560" w:firstLineChars="200"/>
        <w:rPr>
          <w:sz w:val="28"/>
          <w:szCs w:val="28"/>
        </w:rPr>
      </w:pPr>
      <w:r>
        <w:rPr>
          <w:rFonts w:hint="eastAsia"/>
          <w:sz w:val="28"/>
          <w:szCs w:val="28"/>
        </w:rPr>
        <w:t>……</w:t>
      </w:r>
    </w:p>
    <w:p>
      <w:pPr>
        <w:snapToGrid w:val="0"/>
        <w:ind w:firstLine="560" w:firstLineChars="200"/>
        <w:rPr>
          <w:sz w:val="28"/>
          <w:szCs w:val="28"/>
        </w:rPr>
      </w:pPr>
      <w:r>
        <w:rPr>
          <w:rFonts w:hint="eastAsia"/>
          <w:sz w:val="28"/>
          <w:szCs w:val="28"/>
        </w:rPr>
        <w:t>（三）国有资产占用情况</w:t>
      </w:r>
    </w:p>
    <w:p>
      <w:pPr>
        <w:ind w:firstLine="560" w:firstLineChars="200"/>
        <w:rPr>
          <w:rFonts w:asciiTheme="majorEastAsia" w:hAnsiTheme="majorEastAsia" w:eastAsiaTheme="majorEastAsia"/>
          <w:sz w:val="24"/>
          <w:szCs w:val="24"/>
        </w:rPr>
      </w:pPr>
      <w:r>
        <w:rPr>
          <w:rFonts w:hint="eastAsia"/>
          <w:sz w:val="28"/>
          <w:szCs w:val="28"/>
        </w:rPr>
        <w:t>截至2017年12月31日，</w:t>
      </w:r>
      <w:r>
        <w:rPr>
          <w:rFonts w:hint="eastAsia" w:asciiTheme="majorEastAsia" w:hAnsiTheme="majorEastAsia" w:eastAsiaTheme="majorEastAsia"/>
          <w:sz w:val="24"/>
          <w:szCs w:val="24"/>
        </w:rPr>
        <w:t>我校预算单位共有车辆0辆。单位价值200万元以上大型设备0台（套）。</w:t>
      </w:r>
    </w:p>
    <w:p>
      <w:pPr>
        <w:snapToGrid w:val="0"/>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5C95"/>
    <w:rsid w:val="004D3A0A"/>
    <w:rsid w:val="007579A6"/>
    <w:rsid w:val="0088425C"/>
    <w:rsid w:val="008E5D87"/>
    <w:rsid w:val="008F5C95"/>
    <w:rsid w:val="00D23A75"/>
    <w:rsid w:val="00D5073F"/>
    <w:rsid w:val="494B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321</Words>
  <Characters>1835</Characters>
  <Lines>15</Lines>
  <Paragraphs>4</Paragraphs>
  <TotalTime>0</TotalTime>
  <ScaleCrop>false</ScaleCrop>
  <LinksUpToDate>false</LinksUpToDate>
  <CharactersWithSpaces>2152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2018-03-07T06:27:00Z</dcterms:created>
  <dc:creator>微软用户</dc:creator>
  <cp:lastModifiedBy>Administrator</cp:lastModifiedBy>
  <dcterms:modified xsi:type="dcterms:W3CDTF">2024-03-06T02:17:05Z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