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2" w:afterLines="100" w:line="600" w:lineRule="exact"/>
        <w:ind w:right="641" w:firstLine="2720" w:firstLineChars="850"/>
        <w:jc w:val="both"/>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before="313" w:beforeLines="100" w:after="312" w:afterLines="100" w:line="600" w:lineRule="exact"/>
        <w:ind w:right="641" w:firstLine="2720" w:firstLineChars="850"/>
        <w:jc w:val="both"/>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before="313" w:beforeLines="100" w:after="312" w:afterLines="100" w:line="600" w:lineRule="exact"/>
        <w:ind w:right="641" w:firstLine="2720" w:firstLineChars="850"/>
        <w:jc w:val="both"/>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before="313" w:beforeLines="100" w:after="312" w:afterLines="100" w:line="600" w:lineRule="exact"/>
        <w:ind w:right="641" w:firstLine="2720" w:firstLineChars="850"/>
        <w:jc w:val="both"/>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before="313" w:beforeLines="100" w:after="312" w:afterLines="100" w:line="600" w:lineRule="exact"/>
        <w:ind w:right="641" w:firstLine="2720" w:firstLineChars="85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曲开环审〔20</w:t>
      </w:r>
      <w:r>
        <w:rPr>
          <w:rFonts w:hint="default" w:ascii="Times New Roman" w:hAnsi="Times New Roman" w:eastAsia="方正仿宋_GBK" w:cs="Times New Roman"/>
          <w:color w:val="000000"/>
          <w:sz w:val="32"/>
          <w:szCs w:val="32"/>
          <w:lang w:val="en-US" w:eastAsia="zh-CN"/>
        </w:rPr>
        <w:t>22</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1</w:t>
      </w:r>
      <w:r>
        <w:rPr>
          <w:rFonts w:hint="eastAsia"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小标宋_GBK" w:cs="Times New Roman"/>
          <w:color w:val="00000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00000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000000"/>
          <w:sz w:val="44"/>
          <w:szCs w:val="44"/>
          <w:lang w:eastAsia="zh-CN"/>
        </w:rPr>
      </w:pPr>
      <w:r>
        <w:rPr>
          <w:rFonts w:hint="default" w:ascii="Times New Roman" w:hAnsi="Times New Roman" w:eastAsia="方正小标宋_GBK" w:cs="Times New Roman"/>
          <w:color w:val="000000"/>
          <w:sz w:val="44"/>
          <w:szCs w:val="44"/>
        </w:rPr>
        <w:t>曲靖经济技术开发区环境保护局关于</w:t>
      </w:r>
      <w:r>
        <w:rPr>
          <w:rFonts w:hint="default" w:ascii="Times New Roman" w:hAnsi="Times New Roman" w:eastAsia="方正小标宋_GBK" w:cs="Times New Roman"/>
          <w:color w:val="000000"/>
          <w:sz w:val="44"/>
          <w:szCs w:val="44"/>
          <w:lang w:eastAsia="zh-CN"/>
        </w:rPr>
        <w:t>曲靖市麟铁科技有限公司检测中心项目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环境影响报告</w:t>
      </w:r>
      <w:r>
        <w:rPr>
          <w:rFonts w:hint="default" w:ascii="Times New Roman" w:hAnsi="Times New Roman" w:eastAsia="方正小标宋_GBK" w:cs="Times New Roman"/>
          <w:color w:val="000000"/>
          <w:sz w:val="44"/>
          <w:szCs w:val="44"/>
          <w:lang w:eastAsia="zh-CN"/>
        </w:rPr>
        <w:t>表</w:t>
      </w:r>
      <w:r>
        <w:rPr>
          <w:rFonts w:hint="default" w:ascii="Times New Roman" w:hAnsi="Times New Roman" w:eastAsia="方正小标宋_GBK" w:cs="Times New Roman"/>
          <w:color w:val="000000"/>
          <w:sz w:val="44"/>
          <w:szCs w:val="44"/>
        </w:rPr>
        <w:t>的批复</w:t>
      </w: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600" w:lineRule="exact"/>
        <w:ind w:left="0"/>
        <w:jc w:val="both"/>
        <w:textAlignment w:val="auto"/>
        <w:rPr>
          <w:rFonts w:hint="default" w:ascii="Times New Roman" w:hAnsi="Times New Roman" w:eastAsia="方正仿宋_GBK" w:cs="Times New Roman"/>
          <w:sz w:val="32"/>
          <w:szCs w:val="32"/>
          <w:lang w:eastAsia="zh-CN"/>
        </w:rPr>
      </w:pPr>
      <w:r>
        <w:rPr>
          <w:rFonts w:hint="eastAsia" w:eastAsia="方正仿宋_GBK" w:cs="Times New Roman"/>
          <w:sz w:val="32"/>
          <w:szCs w:val="32"/>
          <w:lang w:eastAsia="zh-CN"/>
        </w:rPr>
        <w:t>曲靖市麟铁科技</w:t>
      </w:r>
      <w:r>
        <w:rPr>
          <w:rFonts w:hint="default" w:ascii="Times New Roman" w:hAnsi="Times New Roman" w:eastAsia="方正仿宋_GBK" w:cs="Times New Roman"/>
          <w:sz w:val="32"/>
          <w:szCs w:val="32"/>
          <w:lang w:eastAsia="zh-CN"/>
        </w:rPr>
        <w:t>有限公司：</w:t>
      </w:r>
    </w:p>
    <w:p>
      <w:pPr>
        <w:pStyle w:val="2"/>
        <w:keepNext w:val="0"/>
        <w:keepLines w:val="0"/>
        <w:pageBreakBefore w:val="0"/>
        <w:widowControl w:val="0"/>
        <w:kinsoku/>
        <w:wordWrap/>
        <w:overflowPunct/>
        <w:topLinePunct w:val="0"/>
        <w:autoSpaceDE/>
        <w:autoSpaceDN/>
        <w:bidi w:val="0"/>
        <w:adjustRightInd/>
        <w:snapToGrid w:val="0"/>
        <w:spacing w:after="0" w:line="600" w:lineRule="exact"/>
        <w:ind w:left="0" w:firstLine="640" w:firstLineChars="200"/>
        <w:jc w:val="both"/>
        <w:textAlignment w:val="auto"/>
        <w:rPr>
          <w:rFonts w:hint="default" w:ascii="Times New Roman" w:hAnsi="Times New Roman" w:eastAsia="方正仿宋_GBK" w:cs="Times New Roman"/>
          <w:b w:val="0"/>
          <w:bCs/>
          <w:kern w:val="2"/>
          <w:sz w:val="32"/>
          <w:szCs w:val="32"/>
          <w:lang w:val="en-US" w:eastAsia="zh-CN" w:bidi="ar-SA"/>
        </w:rPr>
      </w:pPr>
      <w:r>
        <w:rPr>
          <w:rFonts w:hint="default" w:ascii="Times New Roman" w:hAnsi="Times New Roman" w:eastAsia="方正仿宋_GBK" w:cs="Times New Roman"/>
          <w:b w:val="0"/>
          <w:bCs/>
          <w:kern w:val="2"/>
          <w:sz w:val="32"/>
          <w:szCs w:val="32"/>
          <w:lang w:val="en-US" w:eastAsia="zh-CN" w:bidi="ar-SA"/>
        </w:rPr>
        <w:t>你公司申请报批的《</w:t>
      </w:r>
      <w:r>
        <w:rPr>
          <w:rFonts w:hint="eastAsia" w:ascii="Times New Roman" w:hAnsi="Times New Roman" w:eastAsia="方正仿宋_GBK" w:cs="Times New Roman"/>
          <w:b w:val="0"/>
          <w:bCs/>
          <w:kern w:val="2"/>
          <w:sz w:val="32"/>
          <w:szCs w:val="32"/>
          <w:lang w:val="en-US" w:eastAsia="zh-CN" w:bidi="ar-SA"/>
        </w:rPr>
        <w:t>曲靖市麟铁科技</w:t>
      </w:r>
      <w:r>
        <w:rPr>
          <w:rFonts w:hint="default" w:ascii="Times New Roman" w:hAnsi="Times New Roman" w:eastAsia="方正仿宋_GBK" w:cs="Times New Roman"/>
          <w:b w:val="0"/>
          <w:bCs/>
          <w:kern w:val="2"/>
          <w:sz w:val="32"/>
          <w:szCs w:val="32"/>
          <w:lang w:val="en-US" w:eastAsia="zh-CN" w:bidi="ar-SA"/>
        </w:rPr>
        <w:t>有限公司</w:t>
      </w:r>
      <w:r>
        <w:rPr>
          <w:rFonts w:hint="eastAsia" w:ascii="Times New Roman" w:hAnsi="Times New Roman" w:eastAsia="方正仿宋_GBK" w:cs="Times New Roman"/>
          <w:b w:val="0"/>
          <w:bCs/>
          <w:kern w:val="2"/>
          <w:sz w:val="32"/>
          <w:szCs w:val="32"/>
          <w:lang w:val="en-US" w:eastAsia="zh-CN" w:bidi="ar-SA"/>
        </w:rPr>
        <w:t>检测中心</w:t>
      </w:r>
      <w:r>
        <w:rPr>
          <w:rFonts w:hint="default" w:ascii="Times New Roman" w:hAnsi="Times New Roman" w:eastAsia="方正仿宋_GBK" w:cs="Times New Roman"/>
          <w:b w:val="0"/>
          <w:bCs/>
          <w:kern w:val="2"/>
          <w:sz w:val="32"/>
          <w:szCs w:val="32"/>
          <w:lang w:val="en-US" w:eastAsia="zh-CN" w:bidi="ar-SA"/>
        </w:rPr>
        <w:t>项目环境影响报告表》（以下简称《报告表》）已收悉，经专家技术评估和我局研究，现批复如下：</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Times New Roman" w:hAnsi="Times New Roman" w:eastAsia="方正仿宋_GBK" w:cs="Times New Roman"/>
          <w:b w:val="0"/>
          <w:bCs/>
          <w:kern w:val="2"/>
          <w:sz w:val="32"/>
          <w:szCs w:val="32"/>
          <w:lang w:val="en-US" w:eastAsia="zh-CN" w:bidi="ar-SA"/>
        </w:rPr>
      </w:pPr>
      <w:r>
        <w:rPr>
          <w:rFonts w:hint="eastAsia" w:ascii="Times New Roman" w:hAnsi="Times New Roman" w:eastAsia="方正仿宋_GBK" w:cs="Times New Roman"/>
          <w:b w:val="0"/>
          <w:bCs/>
          <w:kern w:val="2"/>
          <w:sz w:val="32"/>
          <w:szCs w:val="32"/>
          <w:lang w:val="en-US" w:eastAsia="zh-CN" w:bidi="ar-SA"/>
        </w:rPr>
        <w:t>一、</w:t>
      </w:r>
      <w:r>
        <w:rPr>
          <w:rFonts w:hint="default" w:ascii="Times New Roman" w:hAnsi="Times New Roman" w:eastAsia="方正仿宋_GBK" w:cs="Times New Roman"/>
          <w:b w:val="0"/>
          <w:bCs/>
          <w:kern w:val="2"/>
          <w:sz w:val="32"/>
          <w:szCs w:val="32"/>
          <w:lang w:val="en-US" w:eastAsia="zh-CN" w:bidi="ar-SA"/>
        </w:rPr>
        <w:t>项目位于</w:t>
      </w:r>
      <w:r>
        <w:rPr>
          <w:rFonts w:hint="eastAsia" w:ascii="Times New Roman" w:hAnsi="Times New Roman" w:eastAsia="方正仿宋_GBK" w:cs="Times New Roman"/>
          <w:b w:val="0"/>
          <w:bCs/>
          <w:kern w:val="2"/>
          <w:sz w:val="32"/>
          <w:szCs w:val="32"/>
          <w:lang w:val="en-US" w:eastAsia="zh-CN" w:bidi="ar-SA"/>
        </w:rPr>
        <w:t>曲靖市麟铁科技有限公司办公楼1-3层</w:t>
      </w:r>
      <w:r>
        <w:rPr>
          <w:rFonts w:hint="default" w:ascii="Times New Roman" w:hAnsi="Times New Roman" w:eastAsia="方正仿宋_GBK" w:cs="Times New Roman"/>
          <w:b w:val="0"/>
          <w:bCs/>
          <w:kern w:val="2"/>
          <w:sz w:val="32"/>
          <w:szCs w:val="32"/>
          <w:lang w:val="en-US" w:eastAsia="zh-CN" w:bidi="ar-SA"/>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jc w:val="both"/>
        <w:textAlignment w:val="auto"/>
        <w:rPr>
          <w:rFonts w:hint="eastAsia" w:ascii="Times New Roman" w:hAnsi="Times New Roman" w:eastAsia="方正仿宋_GBK" w:cs="Times New Roman"/>
          <w:b w:val="0"/>
          <w:bCs/>
          <w:kern w:val="2"/>
          <w:sz w:val="32"/>
          <w:szCs w:val="32"/>
          <w:lang w:val="en-US" w:eastAsia="zh-CN" w:bidi="ar-SA"/>
        </w:rPr>
      </w:pPr>
      <w:r>
        <w:rPr>
          <w:rFonts w:hint="default" w:ascii="Times New Roman" w:hAnsi="Times New Roman" w:eastAsia="方正仿宋_GBK" w:cs="Times New Roman"/>
          <w:b w:val="0"/>
          <w:bCs/>
          <w:kern w:val="2"/>
          <w:sz w:val="32"/>
          <w:szCs w:val="32"/>
          <w:lang w:val="en-US" w:eastAsia="zh-CN" w:bidi="ar-SA"/>
        </w:rPr>
        <w:t>于2022年3月25日经曲靖经济技术开发区行政审批局备案（项目代码2</w:t>
      </w:r>
      <w:r>
        <w:rPr>
          <w:rFonts w:hint="eastAsia" w:ascii="Times New Roman" w:hAnsi="Times New Roman" w:eastAsia="方正仿宋_GBK" w:cs="Times New Roman"/>
          <w:b w:val="0"/>
          <w:bCs/>
          <w:kern w:val="2"/>
          <w:sz w:val="32"/>
          <w:szCs w:val="32"/>
          <w:lang w:val="en-US" w:eastAsia="zh-CN" w:bidi="ar-SA"/>
        </w:rPr>
        <w:t>109</w:t>
      </w:r>
      <w:r>
        <w:rPr>
          <w:rFonts w:hint="default" w:ascii="Times New Roman" w:hAnsi="Times New Roman" w:eastAsia="方正仿宋_GBK" w:cs="Times New Roman"/>
          <w:b w:val="0"/>
          <w:bCs/>
          <w:kern w:val="2"/>
          <w:sz w:val="32"/>
          <w:szCs w:val="32"/>
          <w:lang w:val="en-US" w:eastAsia="zh-CN" w:bidi="ar-SA"/>
        </w:rPr>
        <w:t>-530329-99-02-</w:t>
      </w:r>
      <w:r>
        <w:rPr>
          <w:rFonts w:hint="eastAsia" w:ascii="Times New Roman" w:hAnsi="Times New Roman" w:eastAsia="方正仿宋_GBK" w:cs="Times New Roman"/>
          <w:b w:val="0"/>
          <w:bCs/>
          <w:kern w:val="2"/>
          <w:sz w:val="32"/>
          <w:szCs w:val="32"/>
          <w:lang w:val="en-US" w:eastAsia="zh-CN" w:bidi="ar-SA"/>
        </w:rPr>
        <w:t>390781</w:t>
      </w:r>
      <w:r>
        <w:rPr>
          <w:rFonts w:hint="default" w:ascii="Times New Roman" w:hAnsi="Times New Roman" w:eastAsia="方正仿宋_GBK" w:cs="Times New Roman"/>
          <w:b w:val="0"/>
          <w:bCs/>
          <w:kern w:val="2"/>
          <w:sz w:val="32"/>
          <w:szCs w:val="32"/>
          <w:lang w:val="en-US" w:eastAsia="zh-CN" w:bidi="ar-SA"/>
        </w:rPr>
        <w:t>）；项目建设性质为改建项目，占地约</w:t>
      </w:r>
      <w:r>
        <w:rPr>
          <w:rFonts w:hint="eastAsia" w:ascii="Times New Roman" w:hAnsi="Times New Roman" w:eastAsia="方正仿宋_GBK" w:cs="Times New Roman"/>
          <w:b w:val="0"/>
          <w:bCs/>
          <w:kern w:val="2"/>
          <w:sz w:val="32"/>
          <w:szCs w:val="32"/>
          <w:lang w:val="en-US" w:eastAsia="zh-CN" w:bidi="ar-SA"/>
        </w:rPr>
        <w:t>753.6</w:t>
      </w:r>
      <w:r>
        <w:rPr>
          <w:rFonts w:hint="default" w:ascii="Times New Roman" w:hAnsi="Times New Roman" w:eastAsia="方正仿宋_GBK" w:cs="Times New Roman"/>
          <w:b w:val="0"/>
          <w:bCs/>
          <w:kern w:val="2"/>
          <w:sz w:val="32"/>
          <w:szCs w:val="32"/>
          <w:lang w:val="en-US" w:eastAsia="zh-CN" w:bidi="ar-SA"/>
        </w:rPr>
        <w:t>平方米；项目拟投资</w:t>
      </w:r>
      <w:r>
        <w:rPr>
          <w:rFonts w:hint="eastAsia" w:ascii="Times New Roman" w:hAnsi="Times New Roman" w:eastAsia="方正仿宋_GBK" w:cs="Times New Roman"/>
          <w:b w:val="0"/>
          <w:bCs/>
          <w:kern w:val="2"/>
          <w:sz w:val="32"/>
          <w:szCs w:val="32"/>
          <w:lang w:val="en-US" w:eastAsia="zh-CN" w:bidi="ar-SA"/>
        </w:rPr>
        <w:t>632.8</w:t>
      </w:r>
      <w:r>
        <w:rPr>
          <w:rFonts w:hint="default" w:ascii="Times New Roman" w:hAnsi="Times New Roman" w:eastAsia="方正仿宋_GBK" w:cs="Times New Roman"/>
          <w:b w:val="0"/>
          <w:bCs/>
          <w:kern w:val="2"/>
          <w:sz w:val="32"/>
          <w:szCs w:val="32"/>
          <w:lang w:val="en-US" w:eastAsia="zh-CN" w:bidi="ar-SA"/>
        </w:rPr>
        <w:t>万元，其中环保投资</w:t>
      </w:r>
      <w:r>
        <w:rPr>
          <w:rFonts w:hint="eastAsia" w:ascii="Times New Roman" w:hAnsi="Times New Roman" w:eastAsia="方正仿宋_GBK" w:cs="Times New Roman"/>
          <w:b w:val="0"/>
          <w:bCs/>
          <w:kern w:val="2"/>
          <w:sz w:val="32"/>
          <w:szCs w:val="32"/>
          <w:lang w:val="en-US" w:eastAsia="zh-CN" w:bidi="ar-SA"/>
        </w:rPr>
        <w:t>18.5</w:t>
      </w:r>
      <w:r>
        <w:rPr>
          <w:rFonts w:hint="default" w:ascii="Times New Roman" w:hAnsi="Times New Roman" w:eastAsia="方正仿宋_GBK" w:cs="Times New Roman"/>
          <w:b w:val="0"/>
          <w:bCs/>
          <w:kern w:val="2"/>
          <w:sz w:val="32"/>
          <w:szCs w:val="32"/>
          <w:lang w:val="en-US" w:eastAsia="zh-CN" w:bidi="ar-SA"/>
        </w:rPr>
        <w:t>万元；项目主要建设内容包括：</w:t>
      </w:r>
      <w:r>
        <w:rPr>
          <w:rFonts w:hint="eastAsia" w:ascii="Times New Roman" w:hAnsi="Times New Roman" w:eastAsia="方正仿宋_GBK" w:cs="Times New Roman"/>
          <w:b w:val="0"/>
          <w:bCs/>
          <w:kern w:val="2"/>
          <w:sz w:val="32"/>
          <w:szCs w:val="32"/>
          <w:lang w:val="en-US" w:eastAsia="zh-CN" w:bidi="ar-SA"/>
        </w:rPr>
        <w:t>主体工程（4间物理实验室、6间化学实验室、7间相电组实验室）、辅助工程（样品储存室、试剂储存室、耗材储存室、办公室、会议室）、公用工程（给水工程、排水工程、供电工程）、环保工程（废气治理设施、废水治理设施、固废治理设施）；项目为曲靖市麟铁科技有限公司年产2万吨磷酸铁锂建设项目配套检测中心，仅对公司内容的原料及产品进行检测，不接受社会委托，不对外营业。</w:t>
      </w:r>
    </w:p>
    <w:p>
      <w:pPr>
        <w:keepNext w:val="0"/>
        <w:keepLines w:val="0"/>
        <w:pageBreakBefore w:val="0"/>
        <w:widowControl w:val="0"/>
        <w:numPr>
          <w:ilvl w:val="0"/>
          <w:numId w:val="0"/>
        </w:numPr>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2"/>
          <w:sz w:val="32"/>
          <w:szCs w:val="32"/>
          <w:lang w:val="en-US" w:eastAsia="zh-CN" w:bidi="ar"/>
        </w:rPr>
        <w:t>项目实施可能对周边生态环境产生不良影响，在全面落实《报告</w:t>
      </w:r>
      <w:r>
        <w:rPr>
          <w:rFonts w:hint="eastAsia" w:ascii="Times New Roman" w:hAnsi="Times New Roman" w:eastAsia="方正仿宋_GBK" w:cs="Times New Roman"/>
          <w:kern w:val="2"/>
          <w:sz w:val="32"/>
          <w:szCs w:val="32"/>
          <w:lang w:val="en-US" w:eastAsia="zh-CN" w:bidi="ar"/>
        </w:rPr>
        <w:t>表</w:t>
      </w:r>
      <w:r>
        <w:rPr>
          <w:rFonts w:hint="default" w:ascii="Times New Roman" w:hAnsi="Times New Roman" w:eastAsia="方正仿宋_GBK" w:cs="Times New Roman"/>
          <w:kern w:val="2"/>
          <w:sz w:val="32"/>
          <w:szCs w:val="32"/>
          <w:lang w:val="en-US" w:eastAsia="zh-CN" w:bidi="ar"/>
        </w:rPr>
        <w:t>》</w:t>
      </w:r>
      <w:r>
        <w:rPr>
          <w:rFonts w:hint="eastAsia" w:ascii="Times New Roman" w:hAnsi="Times New Roman" w:eastAsia="方正仿宋_GBK" w:cs="Times New Roman"/>
          <w:kern w:val="2"/>
          <w:sz w:val="32"/>
          <w:szCs w:val="32"/>
          <w:lang w:val="en-US" w:eastAsia="zh-CN" w:bidi="ar"/>
        </w:rPr>
        <w:t>中</w:t>
      </w:r>
      <w:r>
        <w:rPr>
          <w:rFonts w:hint="default" w:ascii="Times New Roman" w:hAnsi="Times New Roman" w:eastAsia="方正仿宋_GBK" w:cs="Times New Roman"/>
          <w:kern w:val="2"/>
          <w:sz w:val="32"/>
          <w:szCs w:val="32"/>
          <w:lang w:val="en-US" w:eastAsia="zh-CN" w:bidi="ar"/>
        </w:rPr>
        <w:t>提出的各项污染防治措施后，不良生态环境影响可以得到一定程度的缓解和控制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kern w:val="2"/>
          <w:sz w:val="32"/>
          <w:szCs w:val="32"/>
          <w:lang w:val="en-US" w:eastAsia="zh-CN" w:bidi="ar"/>
        </w:rPr>
        <w:t>我局原则同意《报告</w:t>
      </w:r>
      <w:r>
        <w:rPr>
          <w:rFonts w:hint="eastAsia" w:ascii="Times New Roman" w:hAnsi="Times New Roman" w:eastAsia="方正仿宋_GBK" w:cs="Times New Roman"/>
          <w:kern w:val="2"/>
          <w:sz w:val="32"/>
          <w:szCs w:val="32"/>
          <w:lang w:val="en-US" w:eastAsia="zh-CN" w:bidi="ar"/>
        </w:rPr>
        <w:t>表</w:t>
      </w:r>
      <w:r>
        <w:rPr>
          <w:rFonts w:hint="default" w:ascii="Times New Roman" w:hAnsi="Times New Roman" w:eastAsia="方正仿宋_GBK" w:cs="Times New Roman"/>
          <w:kern w:val="2"/>
          <w:sz w:val="32"/>
          <w:szCs w:val="32"/>
          <w:lang w:val="en-US" w:eastAsia="zh-CN" w:bidi="ar"/>
        </w:rPr>
        <w:t>》的环境影响评价总体结论和各项环境保护措施。</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方正仿宋_GBK" w:cs="Times New Roman"/>
          <w:b w:val="0"/>
          <w:kern w:val="2"/>
          <w:sz w:val="32"/>
          <w:szCs w:val="32"/>
          <w:lang w:val="en-US" w:eastAsia="zh-CN" w:bidi="ar"/>
        </w:rPr>
      </w:pPr>
      <w:r>
        <w:rPr>
          <w:rFonts w:hint="eastAsia" w:ascii="Times New Roman" w:hAnsi="Times New Roman" w:eastAsia="方正仿宋_GBK" w:cs="Times New Roman"/>
          <w:b w:val="0"/>
          <w:kern w:val="2"/>
          <w:sz w:val="32"/>
          <w:szCs w:val="32"/>
          <w:lang w:val="en-US" w:eastAsia="zh-CN" w:bidi="ar"/>
        </w:rPr>
        <w:t>二、</w:t>
      </w:r>
      <w:r>
        <w:rPr>
          <w:rFonts w:hint="default" w:ascii="Times New Roman" w:hAnsi="Times New Roman" w:eastAsia="方正仿宋_GBK" w:cs="Times New Roman"/>
          <w:b w:val="0"/>
          <w:kern w:val="2"/>
          <w:sz w:val="32"/>
          <w:szCs w:val="32"/>
          <w:lang w:val="en-US" w:eastAsia="zh-CN" w:bidi="ar"/>
        </w:rPr>
        <w:t>在项目工程设计、建设及环境管理中必须严格执行</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jc w:val="both"/>
        <w:textAlignment w:val="auto"/>
        <w:rPr>
          <w:rFonts w:hint="default" w:ascii="Times New Roman" w:hAnsi="Times New Roman" w:eastAsia="方正仿宋_GBK" w:cs="Times New Roman"/>
          <w:b w:val="0"/>
          <w:kern w:val="2"/>
          <w:sz w:val="32"/>
          <w:szCs w:val="32"/>
          <w:lang w:val="en-US" w:eastAsia="zh-CN" w:bidi="ar"/>
        </w:rPr>
      </w:pPr>
      <w:r>
        <w:rPr>
          <w:rFonts w:hint="default" w:ascii="Times New Roman" w:hAnsi="Times New Roman" w:eastAsia="方正仿宋_GBK" w:cs="Times New Roman"/>
          <w:b w:val="0"/>
          <w:kern w:val="2"/>
          <w:sz w:val="32"/>
          <w:szCs w:val="32"/>
          <w:lang w:val="en-US" w:eastAsia="zh-CN" w:bidi="ar"/>
        </w:rPr>
        <w:t>环境保护“三同时”制度，认真落实《报告表》中提出的各项污染防治对策措施，并着重做好以下工作：</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b w:val="0"/>
          <w:bCs/>
          <w:kern w:val="2"/>
          <w:sz w:val="32"/>
          <w:szCs w:val="32"/>
          <w:lang w:val="en-US" w:eastAsia="zh-CN" w:bidi="ar-SA"/>
        </w:rPr>
        <w:t>做好施工期间环境管理。</w:t>
      </w:r>
      <w:r>
        <w:rPr>
          <w:rFonts w:hint="default" w:ascii="Times New Roman" w:hAnsi="Times New Roman" w:eastAsia="方正仿宋_GBK" w:cs="Times New Roman"/>
          <w:sz w:val="32"/>
          <w:szCs w:val="32"/>
        </w:rPr>
        <w:t>施工过程中严格执行各项</w:t>
      </w:r>
      <w:r>
        <w:rPr>
          <w:rFonts w:hint="eastAsia" w:ascii="Times New Roman" w:hAnsi="Times New Roman" w:eastAsia="方正仿宋_GBK" w:cs="Times New Roman"/>
          <w:sz w:val="32"/>
          <w:szCs w:val="32"/>
          <w:lang w:eastAsia="zh-CN"/>
        </w:rPr>
        <w:t>大气污染防治</w:t>
      </w:r>
      <w:r>
        <w:rPr>
          <w:rFonts w:hint="default" w:ascii="Times New Roman" w:hAnsi="Times New Roman" w:eastAsia="方正仿宋_GBK" w:cs="Times New Roman"/>
          <w:sz w:val="32"/>
          <w:szCs w:val="32"/>
        </w:rPr>
        <w:t>措施，</w:t>
      </w:r>
      <w:r>
        <w:rPr>
          <w:rFonts w:hint="eastAsia" w:ascii="Times New Roman" w:hAnsi="Times New Roman" w:eastAsia="方正仿宋_GBK" w:cs="Times New Roman"/>
          <w:sz w:val="32"/>
          <w:szCs w:val="32"/>
          <w:lang w:eastAsia="zh-CN"/>
        </w:rPr>
        <w:t>减轻</w:t>
      </w:r>
      <w:r>
        <w:rPr>
          <w:rFonts w:hint="eastAsia" w:eastAsia="方正仿宋_GBK" w:cs="Times New Roman"/>
          <w:sz w:val="32"/>
          <w:szCs w:val="32"/>
          <w:lang w:eastAsia="zh-CN"/>
        </w:rPr>
        <w:t>施工扬尘、涂料废气等</w:t>
      </w:r>
      <w:r>
        <w:rPr>
          <w:rFonts w:hint="default" w:ascii="Times New Roman" w:hAnsi="Times New Roman" w:eastAsia="方正仿宋_GBK" w:cs="Times New Roman"/>
          <w:sz w:val="32"/>
          <w:szCs w:val="32"/>
        </w:rPr>
        <w:t>对周围环境的影响</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采取有效措施使得</w:t>
      </w:r>
      <w:r>
        <w:rPr>
          <w:rFonts w:hint="default" w:ascii="Times New Roman" w:hAnsi="Times New Roman" w:eastAsia="方正仿宋_GBK" w:cs="Times New Roman"/>
          <w:sz w:val="32"/>
          <w:szCs w:val="32"/>
        </w:rPr>
        <w:t>施工场界噪声排放达到《建筑施工场界环境噪声排放标准》（GB12523-2011）</w:t>
      </w:r>
      <w:r>
        <w:rPr>
          <w:rFonts w:hint="default" w:ascii="Times New Roman" w:hAnsi="Times New Roman" w:eastAsia="方正仿宋_GBK" w:cs="Times New Roman"/>
          <w:sz w:val="32"/>
          <w:szCs w:val="32"/>
          <w:lang w:eastAsia="zh-CN"/>
        </w:rPr>
        <w:t>；</w:t>
      </w:r>
      <w:r>
        <w:rPr>
          <w:rFonts w:hint="eastAsia" w:eastAsia="方正仿宋_GBK" w:cs="Times New Roman"/>
          <w:sz w:val="32"/>
          <w:szCs w:val="32"/>
          <w:lang w:eastAsia="zh-CN"/>
        </w:rPr>
        <w:t>施工废水收集处理后回用；</w:t>
      </w:r>
      <w:r>
        <w:rPr>
          <w:rFonts w:hint="default" w:ascii="Times New Roman" w:hAnsi="Times New Roman" w:eastAsia="方正仿宋_GBK" w:cs="Times New Roman"/>
          <w:sz w:val="32"/>
          <w:szCs w:val="32"/>
        </w:rPr>
        <w:t>妥善</w:t>
      </w:r>
      <w:r>
        <w:rPr>
          <w:rFonts w:hint="default" w:ascii="Times New Roman" w:hAnsi="Times New Roman" w:eastAsia="方正仿宋_GBK" w:cs="Times New Roman"/>
          <w:sz w:val="32"/>
          <w:szCs w:val="32"/>
          <w:lang w:eastAsia="zh-CN"/>
        </w:rPr>
        <w:t>、合理、合法</w:t>
      </w:r>
      <w:r>
        <w:rPr>
          <w:rFonts w:hint="default" w:ascii="Times New Roman" w:hAnsi="Times New Roman" w:eastAsia="方正仿宋_GBK" w:cs="Times New Roman"/>
          <w:sz w:val="32"/>
          <w:szCs w:val="32"/>
        </w:rPr>
        <w:t>处置施工期产生的生活垃圾</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建筑垃圾</w:t>
      </w:r>
      <w:r>
        <w:rPr>
          <w:rFonts w:hint="default" w:ascii="Times New Roman" w:hAnsi="Times New Roman" w:eastAsia="方正仿宋_GBK" w:cs="Times New Roman"/>
          <w:sz w:val="32"/>
          <w:szCs w:val="32"/>
          <w:lang w:eastAsia="zh-CN"/>
        </w:rPr>
        <w:t>等固体废物</w:t>
      </w:r>
      <w:r>
        <w:rPr>
          <w:rFonts w:hint="default" w:ascii="Times New Roman" w:hAnsi="Times New Roman" w:eastAsia="方正仿宋_GBK" w:cs="Times New Roman"/>
          <w:sz w:val="32"/>
          <w:szCs w:val="32"/>
        </w:rPr>
        <w:t>，不得随意堆存。</w:t>
      </w:r>
    </w:p>
    <w:p>
      <w:pPr>
        <w:keepNext w:val="0"/>
        <w:keepLines w:val="0"/>
        <w:pageBreakBefore w:val="0"/>
        <w:widowControl w:val="0"/>
        <w:numPr>
          <w:ilvl w:val="0"/>
          <w:numId w:val="1"/>
        </w:numPr>
        <w:kinsoku/>
        <w:wordWrap/>
        <w:overflowPunct/>
        <w:topLinePunct w:val="0"/>
        <w:bidi w:val="0"/>
        <w:spacing w:line="600" w:lineRule="exact"/>
        <w:ind w:left="0" w:lef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val="0"/>
          <w:bCs/>
          <w:kern w:val="2"/>
          <w:sz w:val="32"/>
          <w:szCs w:val="32"/>
          <w:lang w:val="en-US" w:eastAsia="zh-CN" w:bidi="ar-SA"/>
        </w:rPr>
        <w:t>加强废气的污染防治工作。</w:t>
      </w:r>
      <w:r>
        <w:rPr>
          <w:rFonts w:hint="eastAsia" w:ascii="Times New Roman" w:hAnsi="Times New Roman" w:eastAsia="方正仿宋_GBK" w:cs="Times New Roman"/>
          <w:b w:val="0"/>
          <w:bCs/>
          <w:kern w:val="2"/>
          <w:sz w:val="32"/>
          <w:szCs w:val="32"/>
          <w:lang w:val="en-US" w:eastAsia="zh-CN" w:bidi="ar-SA"/>
        </w:rPr>
        <w:t>项目生产过程中涉及化学试剂实验产生的废气经尾气处理系统处理</w:t>
      </w:r>
      <w:r>
        <w:rPr>
          <w:rFonts w:hint="eastAsia" w:eastAsia="方正仿宋_GBK" w:cs="Times New Roman"/>
          <w:b w:val="0"/>
          <w:bCs/>
          <w:kern w:val="2"/>
          <w:sz w:val="32"/>
          <w:szCs w:val="32"/>
          <w:lang w:val="en-US" w:eastAsia="zh-CN" w:bidi="ar-SA"/>
        </w:rPr>
        <w:t>达到《大气污染物综合排放标准》（GB16297-1996）表2</w:t>
      </w:r>
      <w:r>
        <w:rPr>
          <w:rFonts w:hint="default" w:ascii="Times New Roman" w:hAnsi="Times New Roman" w:eastAsia="方正仿宋_GBK" w:cs="Times New Roman"/>
          <w:color w:val="000000"/>
          <w:sz w:val="32"/>
          <w:szCs w:val="32"/>
          <w:lang w:val="en-US" w:eastAsia="zh-CN"/>
        </w:rPr>
        <w:t>大气污染物排放限值</w:t>
      </w:r>
      <w:r>
        <w:rPr>
          <w:rFonts w:hint="default" w:ascii="Times New Roman" w:hAnsi="Times New Roman" w:eastAsia="方正仿宋_GBK" w:cs="Times New Roman"/>
          <w:color w:val="000000"/>
          <w:sz w:val="32"/>
          <w:szCs w:val="32"/>
        </w:rPr>
        <w:t>要求</w:t>
      </w:r>
      <w:r>
        <w:rPr>
          <w:rFonts w:hint="eastAsia" w:ascii="Times New Roman" w:hAnsi="Times New Roman" w:eastAsia="方正仿宋_GBK" w:cs="Times New Roman"/>
          <w:b w:val="0"/>
          <w:bCs/>
          <w:kern w:val="2"/>
          <w:sz w:val="32"/>
          <w:szCs w:val="32"/>
          <w:lang w:val="en-US" w:eastAsia="zh-CN" w:bidi="ar-SA"/>
        </w:rPr>
        <w:t>后，</w:t>
      </w:r>
      <w:r>
        <w:rPr>
          <w:rFonts w:hint="default" w:ascii="Times New Roman" w:hAnsi="Times New Roman" w:eastAsia="方正仿宋_GBK" w:cs="Times New Roman"/>
          <w:b w:val="0"/>
          <w:bCs/>
          <w:kern w:val="2"/>
          <w:sz w:val="32"/>
          <w:szCs w:val="32"/>
          <w:lang w:val="en-US" w:eastAsia="zh-CN" w:bidi="ar-SA"/>
        </w:rPr>
        <w:t>最终经不低于15m高的排气筒方可排放</w:t>
      </w:r>
      <w:r>
        <w:rPr>
          <w:rFonts w:hint="eastAsia" w:ascii="Times New Roman" w:hAnsi="Times New Roman" w:eastAsia="方正仿宋_GBK" w:cs="Times New Roman"/>
          <w:b w:val="0"/>
          <w:bCs/>
          <w:kern w:val="2"/>
          <w:sz w:val="32"/>
          <w:szCs w:val="32"/>
          <w:lang w:val="en-US" w:eastAsia="zh-CN" w:bidi="ar-SA"/>
        </w:rPr>
        <w:t>；</w:t>
      </w:r>
      <w:r>
        <w:rPr>
          <w:rFonts w:hint="default" w:ascii="Times New Roman" w:hAnsi="Times New Roman" w:eastAsia="方正仿宋_GBK" w:cs="Times New Roman"/>
          <w:b w:val="0"/>
          <w:bCs/>
          <w:kern w:val="2"/>
          <w:sz w:val="32"/>
          <w:szCs w:val="32"/>
          <w:lang w:val="en-US" w:eastAsia="zh-CN" w:bidi="ar-SA"/>
        </w:rPr>
        <w:t>所有产生大气污染物的生产工艺和装置必须设置局部或整体气体收集系统和集中净化处置装置，并确保正常稳定运行；</w:t>
      </w:r>
      <w:r>
        <w:rPr>
          <w:rFonts w:hint="default" w:ascii="Times New Roman" w:hAnsi="Times New Roman" w:eastAsia="方正仿宋_GBK" w:cs="Times New Roman"/>
          <w:color w:val="000000"/>
          <w:sz w:val="32"/>
          <w:szCs w:val="32"/>
        </w:rPr>
        <w:t>加强生产管理，减少废气的无组织排放，确保厂界达到《</w:t>
      </w:r>
      <w:r>
        <w:rPr>
          <w:rFonts w:hint="default" w:ascii="Times New Roman" w:hAnsi="Times New Roman" w:eastAsia="方正仿宋_GBK" w:cs="Times New Roman"/>
          <w:color w:val="000000"/>
          <w:sz w:val="32"/>
          <w:szCs w:val="32"/>
          <w:lang w:eastAsia="zh-CN"/>
        </w:rPr>
        <w:t>大气污染物综合排放标准</w:t>
      </w:r>
      <w:r>
        <w:rPr>
          <w:rFonts w:hint="default" w:ascii="Times New Roman" w:hAnsi="Times New Roman" w:eastAsia="方正仿宋_GBK" w:cs="Times New Roman"/>
          <w:color w:val="000000"/>
          <w:sz w:val="32"/>
          <w:szCs w:val="32"/>
        </w:rPr>
        <w:t>》(GB</w:t>
      </w:r>
      <w:r>
        <w:rPr>
          <w:rFonts w:hint="default" w:ascii="Times New Roman" w:hAnsi="Times New Roman" w:eastAsia="方正仿宋_GBK" w:cs="Times New Roman"/>
          <w:color w:val="000000"/>
          <w:sz w:val="32"/>
          <w:szCs w:val="32"/>
          <w:lang w:val="en-US" w:eastAsia="zh-CN"/>
        </w:rPr>
        <w:t>16297</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1996</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表</w:t>
      </w:r>
      <w:r>
        <w:rPr>
          <w:rFonts w:hint="default" w:ascii="Times New Roman" w:hAnsi="Times New Roman" w:eastAsia="方正仿宋_GBK" w:cs="Times New Roman"/>
          <w:color w:val="000000"/>
          <w:sz w:val="32"/>
          <w:szCs w:val="32"/>
          <w:lang w:val="en-US" w:eastAsia="zh-CN"/>
        </w:rPr>
        <w:t>2</w:t>
      </w:r>
      <w:r>
        <w:rPr>
          <w:rFonts w:hint="eastAsia" w:eastAsia="方正仿宋_GBK" w:cs="Times New Roman"/>
          <w:color w:val="000000"/>
          <w:sz w:val="32"/>
          <w:szCs w:val="32"/>
          <w:lang w:val="en-US" w:eastAsia="zh-CN"/>
        </w:rPr>
        <w:t>标准及《恶臭污染物排放标准》（GB14554-93）污染物</w:t>
      </w:r>
      <w:r>
        <w:rPr>
          <w:rFonts w:hint="default" w:ascii="Times New Roman" w:hAnsi="Times New Roman" w:eastAsia="方正仿宋_GBK" w:cs="Times New Roman"/>
          <w:color w:val="000000"/>
          <w:sz w:val="32"/>
          <w:szCs w:val="32"/>
          <w:lang w:eastAsia="zh-CN"/>
        </w:rPr>
        <w:t>无组织排放浓度监控限值</w:t>
      </w:r>
      <w:r>
        <w:rPr>
          <w:rFonts w:hint="default" w:ascii="Times New Roman" w:hAnsi="Times New Roman" w:eastAsia="方正仿宋_GBK" w:cs="Times New Roman"/>
          <w:color w:val="000000"/>
          <w:sz w:val="32"/>
          <w:szCs w:val="32"/>
        </w:rPr>
        <w:t>要求；加强设备管理和维护，强化运行过程中的工艺指标控制，杜绝非正常排放事故的发生。</w:t>
      </w: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line="600" w:lineRule="exact"/>
        <w:ind w:left="0" w:leftChars="0" w:firstLine="640" w:firstLineChars="200"/>
        <w:jc w:val="both"/>
        <w:textAlignment w:val="auto"/>
        <w:rPr>
          <w:rFonts w:hint="eastAsia" w:ascii="Times New Roman" w:hAnsi="Times New Roman" w:eastAsia="方正仿宋_GBK" w:cs="Times New Roman"/>
          <w:b w:val="0"/>
          <w:bCs/>
          <w:color w:val="000000"/>
          <w:sz w:val="32"/>
          <w:szCs w:val="32"/>
          <w:lang w:eastAsia="zh-CN"/>
        </w:rPr>
      </w:pPr>
      <w:r>
        <w:rPr>
          <w:rFonts w:hint="eastAsia" w:ascii="方正仿宋_GBK" w:hAnsi="方正仿宋_GBK" w:eastAsia="方正仿宋_GBK" w:cs="方正仿宋_GBK"/>
          <w:b w:val="0"/>
          <w:bCs/>
          <w:sz w:val="32"/>
          <w:szCs w:val="32"/>
          <w:lang w:eastAsia="zh-CN"/>
        </w:rPr>
        <w:t>项目严格按照“</w:t>
      </w:r>
      <w:r>
        <w:rPr>
          <w:rFonts w:hint="default" w:ascii="方正仿宋_GBK" w:hAnsi="方正仿宋_GBK" w:eastAsia="方正仿宋_GBK" w:cs="方正仿宋_GBK"/>
          <w:b w:val="0"/>
          <w:bCs/>
          <w:sz w:val="32"/>
          <w:szCs w:val="32"/>
          <w:lang w:eastAsia="zh-CN"/>
        </w:rPr>
        <w:t>分</w:t>
      </w:r>
      <w:r>
        <w:rPr>
          <w:rFonts w:hint="default" w:ascii="Times New Roman" w:hAnsi="Times New Roman" w:eastAsia="方正仿宋_GBK" w:cs="Times New Roman"/>
          <w:b w:val="0"/>
          <w:bCs/>
          <w:color w:val="000000"/>
          <w:sz w:val="32"/>
          <w:szCs w:val="32"/>
          <w:lang w:eastAsia="zh-CN"/>
        </w:rPr>
        <w:t>类分质处置</w:t>
      </w:r>
      <w:r>
        <w:rPr>
          <w:rFonts w:hint="default" w:ascii="Times New Roman" w:hAnsi="Times New Roman" w:eastAsia="方正仿宋_GBK" w:cs="Times New Roman"/>
          <w:b w:val="0"/>
          <w:bCs/>
          <w:color w:val="000000"/>
          <w:sz w:val="32"/>
          <w:szCs w:val="32"/>
        </w:rPr>
        <w:t>”的原则设计和建设</w:t>
      </w:r>
      <w:r>
        <w:rPr>
          <w:rFonts w:hint="eastAsia" w:ascii="Times New Roman" w:hAnsi="Times New Roman" w:eastAsia="方正仿宋_GBK" w:cs="Times New Roman"/>
          <w:b w:val="0"/>
          <w:bCs/>
          <w:color w:val="000000"/>
          <w:sz w:val="32"/>
          <w:szCs w:val="32"/>
          <w:lang w:eastAsia="zh-CN"/>
        </w:rPr>
        <w:t>污水收集及预处理</w:t>
      </w:r>
      <w:r>
        <w:rPr>
          <w:rFonts w:hint="default" w:ascii="Times New Roman" w:hAnsi="Times New Roman" w:eastAsia="方正仿宋_GBK" w:cs="Times New Roman"/>
          <w:b w:val="0"/>
          <w:bCs/>
          <w:color w:val="000000"/>
          <w:sz w:val="32"/>
          <w:szCs w:val="32"/>
        </w:rPr>
        <w:t>系统</w:t>
      </w:r>
      <w:r>
        <w:rPr>
          <w:rFonts w:hint="default" w:ascii="Times New Roman" w:hAnsi="Times New Roman" w:eastAsia="方正仿宋_GBK" w:cs="Times New Roman"/>
          <w:b w:val="0"/>
          <w:bCs/>
          <w:color w:val="000000"/>
          <w:sz w:val="32"/>
          <w:szCs w:val="32"/>
          <w:lang w:eastAsia="zh-CN"/>
        </w:rPr>
        <w:t>。</w:t>
      </w:r>
      <w:r>
        <w:rPr>
          <w:rFonts w:hint="eastAsia" w:ascii="Times New Roman" w:hAnsi="Times New Roman" w:eastAsia="方正仿宋_GBK" w:cs="Times New Roman"/>
          <w:b w:val="0"/>
          <w:bCs/>
          <w:color w:val="000000"/>
          <w:sz w:val="32"/>
          <w:szCs w:val="32"/>
          <w:lang w:eastAsia="zh-CN"/>
        </w:rPr>
        <w:t>实验室废液及实验器皿第一道、第二道清洗废水收集后作为危废处置，实验室第三道器皿清洗废水经收集处理达到《污水综合排放标准》（</w:t>
      </w:r>
      <w:r>
        <w:rPr>
          <w:rFonts w:hint="eastAsia" w:ascii="Times New Roman" w:hAnsi="Times New Roman" w:eastAsia="方正仿宋_GBK" w:cs="Times New Roman"/>
          <w:b w:val="0"/>
          <w:bCs/>
          <w:color w:val="000000"/>
          <w:sz w:val="32"/>
          <w:szCs w:val="32"/>
          <w:lang w:val="en-US" w:eastAsia="zh-CN"/>
        </w:rPr>
        <w:t>GB8978-1996</w:t>
      </w:r>
      <w:r>
        <w:rPr>
          <w:rFonts w:hint="eastAsia" w:ascii="Times New Roman" w:hAnsi="Times New Roman" w:eastAsia="方正仿宋_GBK" w:cs="Times New Roman"/>
          <w:b w:val="0"/>
          <w:bCs/>
          <w:color w:val="000000"/>
          <w:sz w:val="32"/>
          <w:szCs w:val="32"/>
          <w:lang w:eastAsia="zh-CN"/>
        </w:rPr>
        <w:t>）第一类污染物排放要求后、检测中心综合废水经收集预处理后排入公司综合生产废水处理站处理回用于生产，不外排。</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color w:val="000000"/>
          <w:sz w:val="32"/>
          <w:szCs w:val="32"/>
        </w:rPr>
      </w:pPr>
      <w:r>
        <w:rPr>
          <w:rFonts w:hint="eastAsia" w:ascii="方正仿宋_GBK" w:hAnsi="方正仿宋_GBK" w:eastAsia="方正仿宋_GBK" w:cs="方正仿宋_GBK"/>
          <w:b w:val="0"/>
          <w:bCs/>
          <w:sz w:val="32"/>
          <w:szCs w:val="32"/>
          <w:lang w:val="en-US" w:eastAsia="zh-CN"/>
        </w:rPr>
        <w:t>（四）</w:t>
      </w:r>
      <w:r>
        <w:rPr>
          <w:rFonts w:hint="default" w:ascii="Times New Roman" w:hAnsi="Times New Roman" w:eastAsia="方正仿宋_GBK" w:cs="Times New Roman"/>
          <w:color w:val="000000"/>
          <w:sz w:val="32"/>
          <w:szCs w:val="32"/>
        </w:rPr>
        <w:t>合理布置厂区高噪声设备，通过构筑物隔声、</w:t>
      </w:r>
      <w:r>
        <w:rPr>
          <w:rFonts w:hint="default" w:ascii="Times New Roman" w:hAnsi="Times New Roman" w:eastAsia="方正仿宋_GBK" w:cs="Times New Roman"/>
          <w:color w:val="000000"/>
          <w:sz w:val="32"/>
          <w:szCs w:val="32"/>
          <w:lang w:eastAsia="zh-CN"/>
        </w:rPr>
        <w:t>选用低噪音设备、减震</w:t>
      </w:r>
      <w:r>
        <w:rPr>
          <w:rFonts w:hint="default" w:ascii="Times New Roman" w:hAnsi="Times New Roman" w:eastAsia="方正仿宋_GBK" w:cs="Times New Roman"/>
          <w:color w:val="000000"/>
          <w:sz w:val="32"/>
          <w:szCs w:val="32"/>
        </w:rPr>
        <w:t>等措施后，确保厂界噪声达到《工业企业厂界噪声排放标准》（GB12348-2008）3类标准限值要求</w:t>
      </w:r>
      <w:r>
        <w:rPr>
          <w:rFonts w:hint="default" w:ascii="Times New Roman" w:hAnsi="Times New Roman" w:eastAsia="方正仿宋_GBK" w:cs="Times New Roman"/>
          <w:color w:val="000000"/>
          <w:sz w:val="32"/>
          <w:szCs w:val="32"/>
          <w:lang w:eastAsia="zh-CN"/>
        </w:rPr>
        <w:t>；并采取减轻振动的措施，确保不</w:t>
      </w:r>
      <w:r>
        <w:rPr>
          <w:rFonts w:hint="eastAsia" w:eastAsia="方正仿宋_GBK" w:cs="Times New Roman"/>
          <w:color w:val="000000"/>
          <w:sz w:val="32"/>
          <w:szCs w:val="32"/>
          <w:lang w:eastAsia="zh-CN"/>
        </w:rPr>
        <w:t>发生扰民现象</w:t>
      </w:r>
      <w:r>
        <w:rPr>
          <w:rFonts w:hint="default" w:ascii="Times New Roman" w:hAnsi="Times New Roman" w:eastAsia="方正仿宋_GBK" w:cs="Times New Roman"/>
          <w:color w:val="000000"/>
          <w:sz w:val="32"/>
          <w:szCs w:val="32"/>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both"/>
        <w:textAlignment w:val="auto"/>
        <w:rPr>
          <w:rFonts w:hint="default"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（五）</w:t>
      </w:r>
      <w:r>
        <w:rPr>
          <w:rFonts w:hint="default" w:ascii="Times New Roman" w:hAnsi="Times New Roman" w:eastAsia="方正仿宋_GBK" w:cs="Times New Roman"/>
          <w:b w:val="0"/>
          <w:color w:val="000000"/>
          <w:kern w:val="2"/>
          <w:sz w:val="32"/>
          <w:szCs w:val="32"/>
          <w:lang w:val="en-US" w:eastAsia="zh-CN" w:bidi="ar-SA"/>
        </w:rPr>
        <w:t>加强项目固体废物的综合利用和妥善处置。项目产生的固体废物主要一般固体废物、生活垃圾和危险废物。</w:t>
      </w:r>
    </w:p>
    <w:p>
      <w:pPr>
        <w:keepNext w:val="0"/>
        <w:keepLines w:val="0"/>
        <w:pageBreakBefore w:val="0"/>
        <w:widowControl w:val="0"/>
        <w:numPr>
          <w:ilvl w:val="0"/>
          <w:numId w:val="0"/>
        </w:numPr>
        <w:kinsoku/>
        <w:wordWrap/>
        <w:overflowPunct/>
        <w:topLinePunct w:val="0"/>
        <w:bidi w:val="0"/>
        <w:spacing w:line="600" w:lineRule="exact"/>
        <w:ind w:left="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highlight w:val="none"/>
          <w:lang w:eastAsia="zh-CN"/>
        </w:rPr>
        <w:t>一般固体废物临时堆存场所应符合《一般工业固体废物贮存和填埋污染控制标准》（GB18599-20</w:t>
      </w:r>
      <w:r>
        <w:rPr>
          <w:rFonts w:hint="default" w:ascii="Times New Roman" w:hAnsi="Times New Roman" w:eastAsia="方正仿宋_GBK" w:cs="Times New Roman"/>
          <w:color w:val="000000"/>
          <w:kern w:val="0"/>
          <w:sz w:val="32"/>
          <w:szCs w:val="32"/>
          <w:highlight w:val="none"/>
          <w:lang w:val="en-US" w:eastAsia="zh-CN"/>
        </w:rPr>
        <w:t>20</w:t>
      </w:r>
      <w:r>
        <w:rPr>
          <w:rFonts w:hint="default" w:ascii="Times New Roman" w:hAnsi="Times New Roman" w:eastAsia="方正仿宋_GBK" w:cs="Times New Roman"/>
          <w:color w:val="000000"/>
          <w:kern w:val="0"/>
          <w:sz w:val="32"/>
          <w:szCs w:val="32"/>
          <w:highlight w:val="none"/>
          <w:lang w:eastAsia="zh-CN"/>
        </w:rPr>
        <w:t>）要求，尽可能回收利用</w:t>
      </w:r>
      <w:r>
        <w:rPr>
          <w:rFonts w:hint="default" w:ascii="Times New Roman" w:hAnsi="Times New Roman" w:eastAsia="方正仿宋_GBK" w:cs="Times New Roman"/>
          <w:color w:val="000000"/>
          <w:sz w:val="32"/>
          <w:szCs w:val="32"/>
          <w:highlight w:val="none"/>
        </w:rPr>
        <w:t>，</w:t>
      </w:r>
      <w:r>
        <w:rPr>
          <w:rFonts w:hint="default" w:ascii="Times New Roman" w:hAnsi="Times New Roman" w:eastAsia="方正仿宋_GBK" w:cs="Times New Roman"/>
          <w:color w:val="000000"/>
          <w:sz w:val="32"/>
          <w:szCs w:val="32"/>
          <w:highlight w:val="none"/>
          <w:lang w:eastAsia="zh-CN"/>
        </w:rPr>
        <w:t>不可利用部分要做到妥善处置，同时建立一般工业固体废物</w:t>
      </w:r>
      <w:r>
        <w:rPr>
          <w:rFonts w:hint="default" w:ascii="Times New Roman" w:hAnsi="Times New Roman" w:eastAsia="方正仿宋_GBK" w:cs="Times New Roman"/>
          <w:color w:val="000000"/>
          <w:sz w:val="32"/>
          <w:szCs w:val="32"/>
        </w:rPr>
        <w:t>管理台账</w:t>
      </w:r>
      <w:r>
        <w:rPr>
          <w:rFonts w:hint="default" w:ascii="Times New Roman" w:hAnsi="Times New Roman" w:eastAsia="方正仿宋_GBK" w:cs="Times New Roman"/>
          <w:color w:val="000000"/>
          <w:kern w:val="0"/>
          <w:sz w:val="32"/>
          <w:szCs w:val="32"/>
          <w:highlight w:val="none"/>
          <w:lang w:eastAsia="zh-CN"/>
        </w:rPr>
        <w:t>；</w:t>
      </w:r>
      <w:r>
        <w:rPr>
          <w:rFonts w:hint="default" w:ascii="Times New Roman" w:hAnsi="Times New Roman" w:eastAsia="方正仿宋_GBK" w:cs="Times New Roman"/>
          <w:color w:val="000000"/>
          <w:sz w:val="32"/>
          <w:szCs w:val="32"/>
          <w:highlight w:val="none"/>
          <w:lang w:eastAsia="zh-CN"/>
        </w:rPr>
        <w:t>危险废物收集、暂存及转运过程中的管理应严格按照《危险废物贮存污染控制标准》（GB18597-2001）、《危险废物转移联单管理办法》等规定执行，处置必须委托有对应</w:t>
      </w:r>
      <w:r>
        <w:rPr>
          <w:rFonts w:hint="default" w:ascii="Times New Roman" w:hAnsi="Times New Roman" w:eastAsia="方正仿宋_GBK" w:cs="Times New Roman"/>
          <w:color w:val="000000"/>
          <w:sz w:val="32"/>
          <w:szCs w:val="32"/>
        </w:rPr>
        <w:t>处置资质的单位处置，同时建立危险废物管理台账；生活垃圾可委托环卫部门定期清运</w:t>
      </w:r>
      <w:r>
        <w:rPr>
          <w:rFonts w:hint="default" w:ascii="Times New Roman" w:hAnsi="Times New Roman" w:eastAsia="方正仿宋_GBK" w:cs="Times New Roman"/>
          <w:color w:val="000000"/>
          <w:sz w:val="32"/>
          <w:szCs w:val="32"/>
          <w:lang w:eastAsia="zh-CN"/>
        </w:rPr>
        <w:t>处置</w:t>
      </w:r>
      <w:r>
        <w:rPr>
          <w:rFonts w:hint="default" w:ascii="Times New Roman" w:hAnsi="Times New Roman" w:eastAsia="方正仿宋_GBK" w:cs="Times New Roman"/>
          <w:color w:val="000000"/>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firstLine="640" w:firstLineChars="200"/>
        <w:jc w:val="both"/>
        <w:textAlignment w:val="auto"/>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b w:val="0"/>
          <w:bCs/>
          <w:color w:val="000000"/>
          <w:sz w:val="32"/>
          <w:szCs w:val="32"/>
          <w:lang w:val="en-US" w:eastAsia="zh-CN"/>
        </w:rPr>
        <w:t>（六）</w:t>
      </w:r>
      <w:r>
        <w:rPr>
          <w:rFonts w:hint="default" w:ascii="Times New Roman" w:hAnsi="Times New Roman" w:eastAsia="方正仿宋_GBK" w:cs="Times New Roman"/>
          <w:color w:val="000000"/>
          <w:sz w:val="32"/>
          <w:szCs w:val="32"/>
        </w:rPr>
        <w:t>加强环境管理，认真落实环境风险防范措施。根据环保部《关于印发&lt;企业事业单位突发环境事件应急预案备案管理办法（试行）&gt;的通知》的要求，制定公司环境风险应急预案，并按要求进行备案和加强应急演练。</w:t>
      </w:r>
    </w:p>
    <w:p>
      <w:pPr>
        <w:keepNext w:val="0"/>
        <w:keepLines w:val="0"/>
        <w:pageBreakBefore w:val="0"/>
        <w:widowControl w:val="0"/>
        <w:kinsoku/>
        <w:wordWrap/>
        <w:overflowPunct/>
        <w:topLinePunct w:val="0"/>
        <w:bidi w:val="0"/>
        <w:spacing w:line="600" w:lineRule="exact"/>
        <w:ind w:left="0" w:firstLine="640" w:firstLineChars="200"/>
        <w:jc w:val="both"/>
        <w:textAlignment w:val="auto"/>
        <w:rPr>
          <w:rFonts w:hint="eastAsia" w:ascii="仿宋_GB2312" w:hAnsi="宋体" w:eastAsia="仿宋_GB2312"/>
          <w:sz w:val="32"/>
          <w:szCs w:val="32"/>
        </w:rPr>
      </w:pPr>
      <w:r>
        <w:rPr>
          <w:rFonts w:hint="eastAsia" w:ascii="仿宋_GB2312" w:hAnsi="宋体" w:eastAsia="仿宋_GB2312"/>
          <w:sz w:val="32"/>
          <w:szCs w:val="32"/>
        </w:rPr>
        <w:t>三、</w:t>
      </w:r>
      <w:r>
        <w:rPr>
          <w:rFonts w:hint="default" w:ascii="Times New Roman" w:hAnsi="Times New Roman" w:eastAsia="方正仿宋_GBK" w:cs="Times New Roman"/>
          <w:sz w:val="32"/>
          <w:szCs w:val="32"/>
        </w:rPr>
        <w:t>项目建设必须严格执行配套建设的环境保护设施与主体工程同时设计、同时施工、同时投产使用的环境保护“三同时”制度。</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宋体" w:eastAsia="仿宋_GB2312"/>
          <w:sz w:val="32"/>
          <w:szCs w:val="32"/>
        </w:rPr>
      </w:pPr>
      <w:r>
        <w:rPr>
          <w:rFonts w:hint="eastAsia" w:ascii="仿宋_GB2312" w:hAnsi="宋体" w:eastAsia="仿宋_GB2312"/>
          <w:sz w:val="32"/>
          <w:szCs w:val="32"/>
        </w:rPr>
        <w:t>四、</w:t>
      </w:r>
      <w:r>
        <w:rPr>
          <w:rFonts w:hint="eastAsia" w:ascii="Times New Roman" w:hAnsi="Times New Roman" w:eastAsia="方正仿宋_GBK" w:cs="方正仿宋_GBK"/>
          <w:kern w:val="2"/>
          <w:sz w:val="32"/>
          <w:szCs w:val="32"/>
          <w:lang w:val="en-US" w:eastAsia="zh-CN" w:bidi="ar-SA"/>
        </w:rPr>
        <w:t>项目建成后，你单位应按照《建设项目竣工环境保护验收暂行办法》</w:t>
      </w:r>
      <w:r>
        <w:rPr>
          <w:rFonts w:hint="eastAsia" w:ascii="Times New Roman" w:hAnsi="Times New Roman" w:eastAsia="方正仿宋_GBK" w:cs="Times New Roman"/>
          <w:b w:val="0"/>
          <w:bCs/>
          <w:color w:val="000000"/>
          <w:sz w:val="32"/>
          <w:szCs w:val="32"/>
          <w:lang w:val="en-US" w:eastAsia="zh-CN"/>
        </w:rPr>
        <w:t>(</w:t>
      </w:r>
      <w:r>
        <w:rPr>
          <w:rFonts w:hint="eastAsia" w:ascii="Times New Roman" w:hAnsi="Times New Roman" w:eastAsia="方正仿宋_GBK" w:cs="方正仿宋_GBK"/>
          <w:kern w:val="2"/>
          <w:sz w:val="32"/>
          <w:szCs w:val="32"/>
          <w:lang w:val="en-US" w:eastAsia="zh-CN" w:bidi="ar-SA"/>
        </w:rPr>
        <w:t>国环规环评〔2017〕4号</w:t>
      </w:r>
      <w:r>
        <w:rPr>
          <w:rFonts w:hint="eastAsia" w:ascii="Times New Roman" w:hAnsi="Times New Roman" w:eastAsia="方正仿宋_GBK" w:cs="Times New Roman"/>
          <w:b w:val="0"/>
          <w:bCs/>
          <w:color w:val="000000"/>
          <w:sz w:val="32"/>
          <w:szCs w:val="32"/>
          <w:lang w:val="en-US" w:eastAsia="zh-CN"/>
        </w:rPr>
        <w:t>)</w:t>
      </w:r>
      <w:r>
        <w:rPr>
          <w:rFonts w:hint="eastAsia" w:ascii="Times New Roman" w:hAnsi="Times New Roman" w:eastAsia="方正仿宋_GBK" w:cs="方正仿宋_GBK"/>
          <w:kern w:val="2"/>
          <w:sz w:val="32"/>
          <w:szCs w:val="32"/>
          <w:lang w:val="en-US" w:eastAsia="zh-CN" w:bidi="ar-SA"/>
        </w:rPr>
        <w:t>相关要求完成竣工环境保护自主验收。</w:t>
      </w:r>
    </w:p>
    <w:p>
      <w:pPr>
        <w:pStyle w:val="6"/>
        <w:keepNext w:val="0"/>
        <w:keepLines w:val="0"/>
        <w:pageBreakBefore w:val="0"/>
        <w:widowControl w:val="0"/>
        <w:kinsoku/>
        <w:wordWrap/>
        <w:overflowPunct/>
        <w:topLinePunct w:val="0"/>
        <w:autoSpaceDE/>
        <w:autoSpaceDN/>
        <w:bidi w:val="0"/>
        <w:spacing w:after="0" w:line="600" w:lineRule="exact"/>
        <w:ind w:left="0" w:leftChars="0" w:firstLine="640" w:firstLineChars="200"/>
        <w:jc w:val="both"/>
        <w:textAlignment w:val="auto"/>
        <w:rPr>
          <w:rFonts w:hint="eastAsia" w:ascii="仿宋_GB2312" w:hAnsi="宋体" w:eastAsia="仿宋_GB2312"/>
          <w:sz w:val="32"/>
          <w:szCs w:val="32"/>
          <w:lang w:eastAsia="zh-CN"/>
        </w:rPr>
      </w:pPr>
      <w:r>
        <w:rPr>
          <w:rFonts w:hint="eastAsia" w:ascii="仿宋_GB2312" w:hAnsi="宋体" w:eastAsia="仿宋_GB2312"/>
          <w:sz w:val="32"/>
          <w:szCs w:val="32"/>
        </w:rPr>
        <w:t>五、</w:t>
      </w:r>
      <w:r>
        <w:rPr>
          <w:rFonts w:hint="eastAsia" w:ascii="Times New Roman" w:hAnsi="Times New Roman" w:eastAsia="方正仿宋_GBK" w:cs="方正仿宋_GBK"/>
          <w:sz w:val="32"/>
          <w:szCs w:val="32"/>
        </w:rPr>
        <w:t>本批复自下达之日起5年内有效。</w:t>
      </w:r>
      <w:r>
        <w:rPr>
          <w:rFonts w:hint="eastAsia" w:ascii="Times New Roman" w:hAnsi="Times New Roman" w:eastAsia="方正仿宋_GBK" w:cs="方正仿宋_GBK"/>
          <w:kern w:val="2"/>
          <w:sz w:val="32"/>
          <w:szCs w:val="32"/>
          <w:lang w:val="en-US" w:eastAsia="zh-CN" w:bidi="ar"/>
        </w:rPr>
        <w:t>《报告表》经批准后，如工程的性质、规模、线路、地点或者防治污染、防止生态破坏的措施发生重大变动的，你单位应当重新报批环境影响评价文件，否则不得实施建设。自《报告表》批准之日起，如超过5年项目方开工建设的，《报告表》应当报我局重新审核</w:t>
      </w:r>
      <w:r>
        <w:rPr>
          <w:rFonts w:hint="eastAsia" w:eastAsia="方正仿宋_GBK" w:cs="方正仿宋_GBK"/>
          <w:kern w:val="2"/>
          <w:sz w:val="32"/>
          <w:szCs w:val="32"/>
          <w:lang w:val="en-US" w:eastAsia="zh-CN" w:bidi="ar"/>
        </w:rPr>
        <w:t>。</w:t>
      </w:r>
    </w:p>
    <w:p>
      <w:pPr>
        <w:pStyle w:val="4"/>
        <w:keepNext w:val="0"/>
        <w:keepLines w:val="0"/>
        <w:pageBreakBefore w:val="0"/>
        <w:widowControl w:val="0"/>
        <w:kinsoku/>
        <w:wordWrap/>
        <w:overflowPunct/>
        <w:topLinePunct w:val="0"/>
        <w:autoSpaceDE/>
        <w:autoSpaceDN/>
        <w:bidi w:val="0"/>
        <w:adjustRightInd/>
        <w:snapToGrid/>
        <w:spacing w:line="600" w:lineRule="exact"/>
        <w:ind w:left="0"/>
        <w:jc w:val="right"/>
        <w:textAlignment w:val="auto"/>
        <w:rPr>
          <w:rFonts w:hint="eastAsia" w:ascii="仿宋_GB2312" w:hAnsi="宋体" w:eastAsia="仿宋_GB2312"/>
          <w:sz w:val="32"/>
          <w:szCs w:val="32"/>
          <w:lang w:eastAsia="zh-CN"/>
        </w:rPr>
      </w:pPr>
    </w:p>
    <w:p>
      <w:pPr>
        <w:pStyle w:val="4"/>
        <w:keepNext w:val="0"/>
        <w:keepLines w:val="0"/>
        <w:pageBreakBefore w:val="0"/>
        <w:widowControl w:val="0"/>
        <w:kinsoku/>
        <w:wordWrap/>
        <w:overflowPunct/>
        <w:topLinePunct w:val="0"/>
        <w:autoSpaceDE/>
        <w:autoSpaceDN/>
        <w:bidi w:val="0"/>
        <w:adjustRightInd/>
        <w:snapToGrid/>
        <w:spacing w:line="600" w:lineRule="exact"/>
        <w:ind w:left="0"/>
        <w:jc w:val="right"/>
        <w:textAlignment w:val="auto"/>
        <w:rPr>
          <w:rFonts w:hint="eastAsia" w:ascii="仿宋_GB2312" w:hAnsi="宋体" w:eastAsia="仿宋_GB2312"/>
          <w:sz w:val="32"/>
          <w:szCs w:val="32"/>
          <w:lang w:eastAsia="zh-CN"/>
        </w:rPr>
      </w:pPr>
    </w:p>
    <w:p>
      <w:pPr>
        <w:pStyle w:val="4"/>
        <w:keepNext w:val="0"/>
        <w:keepLines w:val="0"/>
        <w:pageBreakBefore w:val="0"/>
        <w:widowControl w:val="0"/>
        <w:kinsoku/>
        <w:wordWrap/>
        <w:overflowPunct/>
        <w:topLinePunct w:val="0"/>
        <w:autoSpaceDE/>
        <w:autoSpaceDN/>
        <w:bidi w:val="0"/>
        <w:adjustRightInd/>
        <w:snapToGrid/>
        <w:spacing w:line="600" w:lineRule="exact"/>
        <w:ind w:left="0"/>
        <w:jc w:val="right"/>
        <w:textAlignment w:val="auto"/>
        <w:rPr>
          <w:rFonts w:hint="eastAsia" w:ascii="仿宋_GB2312" w:hAnsi="宋体" w:eastAsia="仿宋_GB2312"/>
          <w:sz w:val="32"/>
          <w:szCs w:val="32"/>
          <w:lang w:eastAsia="zh-CN"/>
        </w:rPr>
      </w:pPr>
    </w:p>
    <w:p>
      <w:pPr>
        <w:pStyle w:val="4"/>
        <w:keepNext w:val="0"/>
        <w:keepLines w:val="0"/>
        <w:pageBreakBefore w:val="0"/>
        <w:widowControl w:val="0"/>
        <w:kinsoku/>
        <w:wordWrap/>
        <w:overflowPunct/>
        <w:topLinePunct w:val="0"/>
        <w:autoSpaceDE/>
        <w:autoSpaceDN/>
        <w:bidi w:val="0"/>
        <w:adjustRightInd/>
        <w:snapToGrid/>
        <w:spacing w:line="600" w:lineRule="exact"/>
        <w:ind w:left="0"/>
        <w:jc w:val="right"/>
        <w:textAlignment w:val="auto"/>
        <w:rPr>
          <w:rFonts w:hint="eastAsia" w:ascii="仿宋_GB2312" w:hAnsi="宋体" w:eastAsia="仿宋_GB2312"/>
          <w:sz w:val="32"/>
          <w:szCs w:val="32"/>
          <w:lang w:eastAsia="zh-CN"/>
        </w:rPr>
      </w:pPr>
    </w:p>
    <w:p>
      <w:pPr>
        <w:pStyle w:val="4"/>
        <w:keepNext w:val="0"/>
        <w:keepLines w:val="0"/>
        <w:pageBreakBefore w:val="0"/>
        <w:widowControl w:val="0"/>
        <w:kinsoku/>
        <w:wordWrap/>
        <w:overflowPunct/>
        <w:topLinePunct w:val="0"/>
        <w:autoSpaceDE/>
        <w:autoSpaceDN/>
        <w:bidi w:val="0"/>
        <w:adjustRightInd/>
        <w:snapToGrid/>
        <w:spacing w:line="600" w:lineRule="exact"/>
        <w:ind w:left="0"/>
        <w:jc w:val="right"/>
        <w:textAlignment w:val="auto"/>
        <w:rPr>
          <w:rFonts w:hint="eastAsia" w:ascii="仿宋_GB2312" w:hAnsi="宋体" w:eastAsia="仿宋_GB2312"/>
          <w:sz w:val="32"/>
          <w:szCs w:val="32"/>
          <w:lang w:eastAsia="zh-CN"/>
        </w:rPr>
      </w:pPr>
    </w:p>
    <w:p>
      <w:pPr>
        <w:pStyle w:val="4"/>
        <w:keepNext w:val="0"/>
        <w:keepLines w:val="0"/>
        <w:pageBreakBefore w:val="0"/>
        <w:widowControl w:val="0"/>
        <w:kinsoku/>
        <w:wordWrap/>
        <w:overflowPunct/>
        <w:topLinePunct w:val="0"/>
        <w:autoSpaceDE/>
        <w:autoSpaceDN/>
        <w:bidi w:val="0"/>
        <w:adjustRightInd/>
        <w:snapToGrid/>
        <w:spacing w:line="600" w:lineRule="exact"/>
        <w:ind w:left="0"/>
        <w:jc w:val="right"/>
        <w:textAlignment w:val="auto"/>
        <w:rPr>
          <w:rFonts w:hint="eastAsia" w:ascii="仿宋_GB2312" w:hAnsi="宋体" w:eastAsia="仿宋_GB2312"/>
          <w:sz w:val="32"/>
          <w:szCs w:val="32"/>
          <w:lang w:eastAsia="zh-CN"/>
        </w:rPr>
      </w:pPr>
    </w:p>
    <w:p>
      <w:pPr>
        <w:pStyle w:val="4"/>
        <w:keepNext w:val="0"/>
        <w:keepLines w:val="0"/>
        <w:pageBreakBefore w:val="0"/>
        <w:widowControl w:val="0"/>
        <w:kinsoku/>
        <w:wordWrap/>
        <w:overflowPunct/>
        <w:topLinePunct w:val="0"/>
        <w:autoSpaceDE/>
        <w:autoSpaceDN/>
        <w:bidi w:val="0"/>
        <w:adjustRightInd/>
        <w:snapToGrid/>
        <w:spacing w:line="600" w:lineRule="exact"/>
        <w:ind w:left="0"/>
        <w:jc w:val="right"/>
        <w:textAlignment w:val="auto"/>
        <w:rPr>
          <w:rFonts w:hint="eastAsia" w:ascii="仿宋_GB2312" w:hAnsi="宋体" w:eastAsia="仿宋_GB2312"/>
          <w:sz w:val="32"/>
          <w:szCs w:val="32"/>
          <w:lang w:eastAsia="zh-CN"/>
        </w:rPr>
      </w:pPr>
      <w:r>
        <w:rPr>
          <w:rFonts w:hint="eastAsia" w:ascii="仿宋_GB2312" w:hAnsi="宋体" w:eastAsia="仿宋_GB2312"/>
          <w:sz w:val="32"/>
          <w:szCs w:val="32"/>
          <w:lang w:eastAsia="zh-CN"/>
        </w:rPr>
        <w:t>曲靖经济技术开发区环境保护局</w:t>
      </w:r>
    </w:p>
    <w:p>
      <w:pPr>
        <w:pStyle w:val="4"/>
        <w:keepNext w:val="0"/>
        <w:keepLines w:val="0"/>
        <w:pageBreakBefore w:val="0"/>
        <w:widowControl w:val="0"/>
        <w:kinsoku/>
        <w:wordWrap/>
        <w:overflowPunct/>
        <w:topLinePunct w:val="0"/>
        <w:autoSpaceDE/>
        <w:autoSpaceDN/>
        <w:bidi w:val="0"/>
        <w:adjustRightInd/>
        <w:snapToGrid/>
        <w:spacing w:line="600" w:lineRule="exact"/>
        <w:ind w:left="0"/>
        <w:jc w:val="both"/>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                           2022年6月6日</w:t>
      </w:r>
    </w:p>
    <w:p/>
    <w:p>
      <w:pPr>
        <w:pStyle w:val="2"/>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bookmarkStart w:id="0" w:name="_GoBack"/>
      <w:bookmarkEnd w:id="0"/>
    </w:p>
    <w:p>
      <w:pPr>
        <w:pStyle w:val="3"/>
      </w:pPr>
    </w:p>
    <w:p>
      <w:pPr>
        <w:pStyle w:val="3"/>
      </w:pPr>
    </w:p>
    <w:p>
      <w:pPr>
        <w:pStyle w:val="3"/>
      </w:pPr>
    </w:p>
    <w:p>
      <w:pPr>
        <w:pStyle w:val="3"/>
      </w:pPr>
    </w:p>
    <w:p>
      <w:pPr>
        <w:pStyle w:val="3"/>
      </w:pPr>
    </w:p>
    <w:p>
      <w:pPr>
        <w:keepNext w:val="0"/>
        <w:keepLines w:val="0"/>
        <w:pageBreakBefore w:val="0"/>
        <w:widowControl w:val="0"/>
        <w:kinsoku/>
        <w:wordWrap/>
        <w:overflowPunct/>
        <w:topLinePunct w:val="0"/>
        <w:bidi w:val="0"/>
        <w:spacing w:line="580" w:lineRule="exact"/>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55880</wp:posOffset>
                </wp:positionV>
                <wp:extent cx="5257800" cy="22860"/>
                <wp:effectExtent l="0" t="9525" r="0" b="24765"/>
                <wp:wrapNone/>
                <wp:docPr id="5" name="直接连接符 5"/>
                <wp:cNvGraphicFramePr/>
                <a:graphic xmlns:a="http://schemas.openxmlformats.org/drawingml/2006/main">
                  <a:graphicData uri="http://schemas.microsoft.com/office/word/2010/wordprocessingShape">
                    <wps:wsp>
                      <wps:cNvCnPr/>
                      <wps:spPr>
                        <a:xfrm>
                          <a:off x="0" y="0"/>
                          <a:ext cx="5257800" cy="2286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4.4pt;height:1.8pt;width:414pt;z-index:251661312;mso-width-relative:page;mso-height-relative:page;" filled="f" stroked="t" coordsize="21600,21600" o:gfxdata="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IvEejRAAAABQEAAA8AAAAAAAAAAQAgAAAAIgAAAGRycy9kb3ducmV2LnhtbFBLAQIU&#10;ABQAAAAIAIdO4kAVGpjv+gEAAOkDAAAOAAAAAAAAAAEAIAAAACABAABkcnMvZTJvRG9jLnhtbFBL&#10;BQYAAAAABgAGAFkBAACMBQAAAAA=&#10;">
                <v:fill on="f" focussize="0,0"/>
                <v:stroke weight="1.5pt" color="#000000" joinstyle="round"/>
                <v:imagedata o:title=""/>
                <o:lock v:ext="edit" aspectratio="f"/>
              </v:line>
            </w:pict>
          </mc:Fallback>
        </mc:AlternateContent>
      </w:r>
      <w:r>
        <w:rPr>
          <w:rFonts w:hint="eastAsia" w:ascii="方正仿宋_GBK" w:hAnsi="方正仿宋_GBK" w:eastAsia="方正仿宋_GBK" w:cs="方正仿宋_GBK"/>
          <w:sz w:val="30"/>
          <w:szCs w:val="30"/>
          <w:lang w:eastAsia="zh-CN"/>
        </w:rPr>
        <w:t>抄送：经开区经济发展局；企业服务局；应急管理局；云南协同环保工程有限公司。</w:t>
      </w:r>
    </w:p>
    <w:p>
      <w:pPr>
        <w:pStyle w:val="5"/>
        <w:rPr>
          <w:rFonts w:hint="eastAsia"/>
        </w:rPr>
      </w:pPr>
      <w:r>
        <w:rPr>
          <w:rFonts w:hint="eastAsia" w:ascii="方正仿宋_GBK" w:hAnsi="方正仿宋_GBK" w:eastAsia="方正仿宋_GBK" w:cs="方正仿宋_GBK"/>
          <w:sz w:val="32"/>
          <w:szCs w:val="32"/>
          <w:lang w:eastAsia="zh-CN"/>
        </w:rPr>
        <w:t>局内抄送：监察大队</w:t>
      </w:r>
    </w:p>
    <w:p>
      <w:pPr>
        <w:keepNext w:val="0"/>
        <w:keepLines w:val="0"/>
        <w:pageBreakBefore w:val="0"/>
        <w:widowControl w:val="0"/>
        <w:kinsoku/>
        <w:wordWrap/>
        <w:overflowPunct/>
        <w:topLinePunct w:val="0"/>
        <w:bidi w:val="0"/>
        <w:spacing w:line="580" w:lineRule="exact"/>
        <w:textAlignment w:val="auto"/>
        <w:rPr>
          <w:rFonts w:hint="default" w:ascii="Times New Roman" w:hAnsi="Times New Roman" w:cs="Times New Roman"/>
        </w:rPr>
      </w:pPr>
      <w:r>
        <w:rPr>
          <w:rFonts w:hint="eastAsia" w:ascii="方正仿宋_GBK" w:hAnsi="方正仿宋_GBK" w:eastAsia="方正仿宋_GBK" w:cs="方正仿宋_GBK"/>
          <w:sz w:val="30"/>
          <w:szCs w:val="30"/>
        </w:rPr>
        <mc:AlternateContent>
          <mc:Choice Requires="wps">
            <w:drawing>
              <wp:anchor distT="0" distB="0" distL="114300" distR="114300" simplePos="0" relativeHeight="251660288" behindDoc="0" locked="0" layoutInCell="1" allowOverlap="1">
                <wp:simplePos x="0" y="0"/>
                <wp:positionH relativeFrom="column">
                  <wp:posOffset>-8890</wp:posOffset>
                </wp:positionH>
                <wp:positionV relativeFrom="paragraph">
                  <wp:posOffset>24130</wp:posOffset>
                </wp:positionV>
                <wp:extent cx="5257800" cy="22860"/>
                <wp:effectExtent l="0" t="6350" r="0" b="8890"/>
                <wp:wrapNone/>
                <wp:docPr id="6" name="直接连接符 6"/>
                <wp:cNvGraphicFramePr/>
                <a:graphic xmlns:a="http://schemas.openxmlformats.org/drawingml/2006/main">
                  <a:graphicData uri="http://schemas.microsoft.com/office/word/2010/wordprocessingShape">
                    <wps:wsp>
                      <wps:cNvCnPr/>
                      <wps:spPr>
                        <a:xfrm>
                          <a:off x="0" y="0"/>
                          <a:ext cx="5257800" cy="2286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pt;margin-top:1.9pt;height:1.8pt;width:414pt;z-index:251660288;mso-width-relative:page;mso-height-relative:page;" filled="f" stroked="t" coordsize="21600,21600" o:gfxdata="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rGV/dcAAAAGAQAADwAAAAAAAAABACAAAAAiAAAAZHJzL2Rvd25yZXYueG1s&#10;UEsBAhQAFAAAAAgAh07iQE8TNbb5AQAA6QMAAA4AAAAAAAAAAQAgAAAAJgEAAGRycy9lMm9Eb2Mu&#10;eG1sUEsFBgAAAAAGAAYAWQEAAJEFAAAAAA==&#10;">
                <v:fill on="f" focussize="0,0"/>
                <v:stroke weight="1pt" color="#000000" joinstyle="round"/>
                <v:imagedata o:title=""/>
                <o:lock v:ext="edit" aspectratio="f"/>
              </v:line>
            </w:pict>
          </mc:Fallback>
        </mc:AlternateContent>
      </w:r>
      <w:r>
        <w:rPr>
          <w:rFonts w:hint="eastAsia" w:ascii="方正仿宋_GBK" w:hAnsi="方正仿宋_GBK" w:eastAsia="方正仿宋_GBK" w:cs="方正仿宋_GBK"/>
          <w:sz w:val="30"/>
          <w:szCs w:val="3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396240</wp:posOffset>
                </wp:positionV>
                <wp:extent cx="5257800" cy="22860"/>
                <wp:effectExtent l="0" t="9525" r="0" b="24765"/>
                <wp:wrapNone/>
                <wp:docPr id="7" name="直接连接符 7"/>
                <wp:cNvGraphicFramePr/>
                <a:graphic xmlns:a="http://schemas.openxmlformats.org/drawingml/2006/main">
                  <a:graphicData uri="http://schemas.microsoft.com/office/word/2010/wordprocessingShape">
                    <wps:wsp>
                      <wps:cNvCnPr/>
                      <wps:spPr>
                        <a:xfrm>
                          <a:off x="0" y="0"/>
                          <a:ext cx="5257800" cy="2286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1.2pt;height:1.8pt;width:414pt;z-index:251659264;mso-width-relative:page;mso-height-relative:page;" filled="f" stroked="t" coordsize="21600,21600" o:gfxdata="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5nYhftMAAAAGAQAADwAAAAAAAAABACAAAAAiAAAAZHJzL2Rvd25yZXYueG1sUEsB&#10;AhQAFAAAAAgAh07iQFlqzbP6AQAA6QMAAA4AAAAAAAAAAQAgAAAAIgEAAGRycy9lMm9Eb2MueG1s&#10;UEsFBgAAAAAGAAYAWQEAAI4FAAAAAA==&#10;">
                <v:fill on="f" focussize="0,0"/>
                <v:stroke weight="1.5pt" color="#000000" joinstyle="round"/>
                <v:imagedata o:title=""/>
                <o:lock v:ext="edit" aspectratio="f"/>
              </v:line>
            </w:pict>
          </mc:Fallback>
        </mc:AlternateContent>
      </w:r>
      <w:r>
        <w:rPr>
          <w:rFonts w:hint="eastAsia" w:ascii="方正仿宋_GBK" w:hAnsi="方正仿宋_GBK" w:eastAsia="方正仿宋_GBK" w:cs="方正仿宋_GBK"/>
          <w:sz w:val="30"/>
          <w:szCs w:val="30"/>
        </w:rPr>
        <w:t>曲靖经济技术开发区环境保护局</w:t>
      </w:r>
      <w:r>
        <w:rPr>
          <w:rFonts w:hint="eastAsia" w:ascii="方正仿宋_GBK" w:hAnsi="方正仿宋_GBK" w:eastAsia="方正仿宋_GBK" w:cs="方正仿宋_GBK"/>
          <w:sz w:val="30"/>
          <w:szCs w:val="30"/>
          <w:lang w:eastAsia="zh-CN"/>
        </w:rPr>
        <w:t>综合科</w:t>
      </w:r>
      <w:r>
        <w:rPr>
          <w:rFonts w:hint="eastAsia" w:ascii="方正仿宋_GBK" w:hAnsi="方正仿宋_GBK" w:eastAsia="方正仿宋_GBK" w:cs="方正仿宋_GBK"/>
          <w:sz w:val="30"/>
          <w:szCs w:val="30"/>
          <w:lang w:val="en-US" w:eastAsia="zh-CN"/>
        </w:rPr>
        <w:t xml:space="preserve"> </w:t>
      </w:r>
      <w:r>
        <w:rPr>
          <w:rFonts w:hint="default" w:ascii="Times New Roman" w:hAnsi="Times New Roman" w:eastAsia="方正仿宋_GBK" w:cs="Times New Roman"/>
          <w:sz w:val="30"/>
          <w:szCs w:val="30"/>
        </w:rPr>
        <w:t xml:space="preserve"> 20</w:t>
      </w:r>
      <w:r>
        <w:rPr>
          <w:rFonts w:hint="default" w:ascii="Times New Roman" w:hAnsi="Times New Roman" w:eastAsia="方正仿宋_GBK" w:cs="Times New Roman"/>
          <w:sz w:val="30"/>
          <w:szCs w:val="30"/>
          <w:lang w:val="en-US" w:eastAsia="zh-CN"/>
        </w:rPr>
        <w:t>22</w:t>
      </w:r>
      <w:r>
        <w:rPr>
          <w:rFonts w:hint="default" w:ascii="Times New Roman" w:hAnsi="Times New Roman" w:eastAsia="方正仿宋_GBK" w:cs="Times New Roman"/>
          <w:sz w:val="30"/>
          <w:szCs w:val="30"/>
        </w:rPr>
        <w:t>年</w:t>
      </w:r>
      <w:r>
        <w:rPr>
          <w:rFonts w:hint="default" w:ascii="Times New Roman" w:hAnsi="Times New Roman" w:eastAsia="方正仿宋_GBK" w:cs="Times New Roman"/>
          <w:sz w:val="30"/>
          <w:szCs w:val="30"/>
          <w:lang w:val="en-US" w:eastAsia="zh-CN"/>
        </w:rPr>
        <w:t>6</w:t>
      </w:r>
      <w:r>
        <w:rPr>
          <w:rFonts w:hint="default" w:ascii="Times New Roman" w:hAnsi="Times New Roman" w:eastAsia="方正仿宋_GBK" w:cs="Times New Roman"/>
          <w:sz w:val="30"/>
          <w:szCs w:val="30"/>
        </w:rPr>
        <w:t>月</w:t>
      </w:r>
      <w:r>
        <w:rPr>
          <w:rFonts w:hint="default" w:ascii="Times New Roman" w:hAnsi="Times New Roman" w:eastAsia="方正仿宋_GBK" w:cs="Times New Roman"/>
          <w:sz w:val="30"/>
          <w:szCs w:val="30"/>
          <w:lang w:val="en-US" w:eastAsia="zh-CN"/>
        </w:rPr>
        <w:t>6</w:t>
      </w:r>
      <w:r>
        <w:rPr>
          <w:rFonts w:hint="default" w:ascii="Times New Roman" w:hAnsi="Times New Roman" w:eastAsia="方正仿宋_GBK" w:cs="Times New Roman"/>
          <w:sz w:val="30"/>
          <w:szCs w:val="30"/>
        </w:rPr>
        <w:t>日印制</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B7B355"/>
    <w:multiLevelType w:val="singleLevel"/>
    <w:tmpl w:val="46B7B355"/>
    <w:lvl w:ilvl="0" w:tentative="0">
      <w:start w:val="1"/>
      <w:numFmt w:val="chineseCounting"/>
      <w:suff w:val="nothing"/>
      <w:lvlText w:val="（%1）"/>
      <w:lvlJc w:val="left"/>
      <w:rPr>
        <w:rFonts w:hint="eastAsia" w:ascii="方正仿宋_GBK" w:hAnsi="方正仿宋_GBK" w:eastAsia="方正仿宋_GBK" w:cs="方正仿宋_GBK"/>
        <w:b w:val="0"/>
        <w:bCs w:val="0"/>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wOTM4NDFmNmViOTlkNDE0MTMxNjk3M2QxNjhiOGIifQ=="/>
  </w:docVars>
  <w:rsids>
    <w:rsidRoot w:val="00000000"/>
    <w:rsid w:val="135F2016"/>
    <w:rsid w:val="14372F0E"/>
    <w:rsid w:val="1BCF3AD5"/>
    <w:rsid w:val="1D0237C5"/>
    <w:rsid w:val="1F5D2577"/>
    <w:rsid w:val="250D5DAA"/>
    <w:rsid w:val="2EE33B39"/>
    <w:rsid w:val="34174131"/>
    <w:rsid w:val="36CE0C23"/>
    <w:rsid w:val="3A14785A"/>
    <w:rsid w:val="41660201"/>
    <w:rsid w:val="421F07E7"/>
    <w:rsid w:val="68AE4433"/>
    <w:rsid w:val="7014113D"/>
    <w:rsid w:val="75A41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basedOn w:val="3"/>
    <w:next w:val="3"/>
    <w:qFormat/>
    <w:uiPriority w:val="0"/>
    <w:pPr>
      <w:spacing w:after="120"/>
    </w:pPr>
  </w:style>
  <w:style w:type="paragraph" w:styleId="3">
    <w:name w:val="Title"/>
    <w:basedOn w:val="1"/>
    <w:qFormat/>
    <w:uiPriority w:val="0"/>
    <w:pPr>
      <w:spacing w:line="440" w:lineRule="atLeast"/>
      <w:jc w:val="left"/>
      <w:outlineLvl w:val="0"/>
    </w:pPr>
    <w:rPr>
      <w:rFonts w:ascii="宋体" w:hAnsi="Arial"/>
      <w:b/>
      <w:sz w:val="24"/>
      <w:szCs w:val="20"/>
    </w:rPr>
  </w:style>
  <w:style w:type="paragraph" w:styleId="4">
    <w:name w:val="Normal Indent"/>
    <w:qFormat/>
    <w:uiPriority w:val="0"/>
    <w:pPr>
      <w:widowControl w:val="0"/>
      <w:spacing w:line="400" w:lineRule="exact"/>
      <w:ind w:firstLine="420" w:firstLineChars="200"/>
      <w:jc w:val="both"/>
    </w:pPr>
    <w:rPr>
      <w:rFonts w:ascii="Times New Roman" w:hAnsi="Times New Roman" w:eastAsia="楷体_GB2312" w:cs="Times New Roman"/>
      <w:kern w:val="2"/>
      <w:sz w:val="28"/>
      <w:szCs w:val="28"/>
      <w:lang w:val="en-US" w:eastAsia="zh-CN" w:bidi="ar-SA"/>
    </w:rPr>
  </w:style>
  <w:style w:type="paragraph" w:styleId="5">
    <w:name w:val="caption"/>
    <w:basedOn w:val="1"/>
    <w:next w:val="1"/>
    <w:qFormat/>
    <w:uiPriority w:val="0"/>
    <w:rPr>
      <w:rFonts w:ascii="Cambria" w:hAnsi="Cambria" w:eastAsia="黑体"/>
      <w:spacing w:val="0"/>
      <w:kern w:val="2"/>
      <w:sz w:val="20"/>
    </w:rPr>
  </w:style>
  <w:style w:type="paragraph" w:styleId="6">
    <w:name w:val="Body Text Indent 2"/>
    <w:basedOn w:val="1"/>
    <w:qFormat/>
    <w:uiPriority w:val="0"/>
    <w:pPr>
      <w:spacing w:after="120" w:line="480" w:lineRule="auto"/>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next w:val="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1901</Words>
  <Characters>2043</Characters>
  <Lines>0</Lines>
  <Paragraphs>0</Paragraphs>
  <TotalTime>9</TotalTime>
  <ScaleCrop>false</ScaleCrop>
  <LinksUpToDate>false</LinksUpToDate>
  <CharactersWithSpaces>2072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愚</cp:lastModifiedBy>
  <cp:lastPrinted>2022-06-13T07:09:18Z</cp:lastPrinted>
  <dcterms:modified xsi:type="dcterms:W3CDTF">2022-06-13T07:11:00Z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4184796290344810A32F6515E60CE519</vt:lpwstr>
  </property>
</Properties>
</file>