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4FC" w:rsidRDefault="00BD64FC" w:rsidP="00441DDF">
      <w:pPr>
        <w:jc w:val="center"/>
        <w:rPr>
          <w:rFonts w:ascii="黑体" w:eastAsia="黑体" w:hAnsi="黑体"/>
          <w:sz w:val="36"/>
          <w:szCs w:val="36"/>
        </w:rPr>
      </w:pPr>
      <w:r>
        <w:rPr>
          <w:rFonts w:ascii="黑体" w:eastAsia="黑体" w:hAnsi="黑体" w:hint="eastAsia"/>
          <w:sz w:val="36"/>
          <w:szCs w:val="36"/>
        </w:rPr>
        <w:t>曲靖经济技术开发区督查室</w:t>
      </w:r>
      <w:r>
        <w:rPr>
          <w:rFonts w:ascii="黑体" w:eastAsia="黑体" w:hAnsi="黑体"/>
          <w:sz w:val="36"/>
          <w:szCs w:val="36"/>
        </w:rPr>
        <w:t>2017</w:t>
      </w:r>
      <w:r w:rsidRPr="008D757B">
        <w:rPr>
          <w:rFonts w:ascii="黑体" w:eastAsia="黑体" w:hAnsi="黑体" w:hint="eastAsia"/>
          <w:sz w:val="36"/>
          <w:szCs w:val="36"/>
        </w:rPr>
        <w:t>年度部门决算</w:t>
      </w:r>
    </w:p>
    <w:p w:rsidR="00BD64FC" w:rsidRPr="009B39E4" w:rsidRDefault="00BD64FC" w:rsidP="0052450E">
      <w:pPr>
        <w:jc w:val="left"/>
        <w:rPr>
          <w:rFonts w:ascii="黑体" w:eastAsia="黑体" w:hAnsi="黑体"/>
          <w:sz w:val="30"/>
          <w:szCs w:val="30"/>
        </w:rPr>
      </w:pPr>
      <w:r w:rsidRPr="009B39E4">
        <w:rPr>
          <w:rFonts w:ascii="黑体" w:eastAsia="黑体" w:hAnsi="黑体" w:hint="eastAsia"/>
          <w:sz w:val="30"/>
          <w:szCs w:val="30"/>
        </w:rPr>
        <w:t>第一部分</w:t>
      </w:r>
      <w:r w:rsidRPr="009B39E4">
        <w:rPr>
          <w:rFonts w:ascii="黑体" w:eastAsia="黑体" w:hAnsi="黑体"/>
          <w:sz w:val="30"/>
          <w:szCs w:val="30"/>
        </w:rPr>
        <w:t xml:space="preserve">  </w:t>
      </w:r>
      <w:r>
        <w:rPr>
          <w:rFonts w:ascii="黑体" w:eastAsia="黑体" w:hAnsi="黑体" w:hint="eastAsia"/>
          <w:sz w:val="32"/>
          <w:szCs w:val="32"/>
        </w:rPr>
        <w:t>开发区督查室</w:t>
      </w:r>
      <w:r>
        <w:rPr>
          <w:rFonts w:ascii="黑体" w:eastAsia="黑体" w:hAnsi="黑体" w:hint="eastAsia"/>
          <w:sz w:val="30"/>
          <w:szCs w:val="30"/>
        </w:rPr>
        <w:t>概况</w:t>
      </w:r>
    </w:p>
    <w:p w:rsidR="00BD64FC" w:rsidRPr="008D757B" w:rsidRDefault="00BD64FC" w:rsidP="0052450E">
      <w:pPr>
        <w:spacing w:line="240" w:lineRule="atLeast"/>
        <w:jc w:val="left"/>
        <w:rPr>
          <w:rFonts w:ascii="楷体" w:eastAsia="楷体" w:hAnsi="楷体"/>
          <w:sz w:val="30"/>
          <w:szCs w:val="30"/>
        </w:rPr>
      </w:pPr>
      <w:r w:rsidRPr="008D757B">
        <w:rPr>
          <w:rFonts w:ascii="楷体" w:eastAsia="楷体" w:hAnsi="楷体" w:hint="eastAsia"/>
          <w:sz w:val="30"/>
          <w:szCs w:val="30"/>
        </w:rPr>
        <w:t>一、主要职能</w:t>
      </w:r>
    </w:p>
    <w:p w:rsidR="00BD64FC" w:rsidRPr="008D757B" w:rsidRDefault="00BD64FC" w:rsidP="0052450E">
      <w:pPr>
        <w:spacing w:line="240" w:lineRule="atLeast"/>
        <w:jc w:val="left"/>
        <w:rPr>
          <w:rFonts w:ascii="楷体" w:eastAsia="楷体" w:hAnsi="楷体"/>
          <w:sz w:val="30"/>
          <w:szCs w:val="30"/>
        </w:rPr>
      </w:pPr>
      <w:r w:rsidRPr="008D757B">
        <w:rPr>
          <w:rFonts w:ascii="楷体" w:eastAsia="楷体" w:hAnsi="楷体" w:hint="eastAsia"/>
          <w:sz w:val="30"/>
          <w:szCs w:val="30"/>
        </w:rPr>
        <w:t>二、部门基本情况</w:t>
      </w:r>
    </w:p>
    <w:p w:rsidR="00BD64FC" w:rsidRPr="008D757B" w:rsidRDefault="00BD64FC" w:rsidP="0052450E">
      <w:pPr>
        <w:jc w:val="left"/>
        <w:rPr>
          <w:rFonts w:ascii="黑体" w:eastAsia="黑体" w:hAnsi="黑体"/>
          <w:sz w:val="30"/>
          <w:szCs w:val="30"/>
        </w:rPr>
      </w:pPr>
      <w:r w:rsidRPr="008D757B">
        <w:rPr>
          <w:rFonts w:ascii="黑体" w:eastAsia="黑体" w:hAnsi="黑体" w:hint="eastAsia"/>
          <w:sz w:val="30"/>
          <w:szCs w:val="30"/>
        </w:rPr>
        <w:t>第二部分</w:t>
      </w:r>
      <w:r w:rsidRPr="008D757B">
        <w:rPr>
          <w:rFonts w:ascii="黑体" w:eastAsia="黑体" w:hAnsi="黑体"/>
          <w:sz w:val="30"/>
          <w:szCs w:val="30"/>
        </w:rPr>
        <w:t xml:space="preserve">  </w:t>
      </w:r>
      <w:r>
        <w:rPr>
          <w:rFonts w:ascii="黑体" w:eastAsia="黑体" w:hAnsi="黑体"/>
          <w:sz w:val="32"/>
          <w:szCs w:val="32"/>
        </w:rPr>
        <w:t>2017</w:t>
      </w:r>
      <w:r w:rsidRPr="008D757B">
        <w:rPr>
          <w:rFonts w:ascii="黑体" w:eastAsia="黑体" w:hAnsi="黑体" w:hint="eastAsia"/>
          <w:sz w:val="30"/>
          <w:szCs w:val="30"/>
        </w:rPr>
        <w:t>年度部门决算表</w:t>
      </w:r>
    </w:p>
    <w:p w:rsidR="00BD64FC" w:rsidRPr="008D757B" w:rsidRDefault="00BD64FC" w:rsidP="0052450E">
      <w:pPr>
        <w:jc w:val="left"/>
        <w:rPr>
          <w:rFonts w:ascii="楷体" w:eastAsia="楷体" w:hAnsi="楷体"/>
          <w:sz w:val="30"/>
          <w:szCs w:val="30"/>
        </w:rPr>
      </w:pPr>
      <w:r w:rsidRPr="008D757B">
        <w:rPr>
          <w:rFonts w:ascii="楷体" w:eastAsia="楷体" w:hAnsi="楷体" w:hint="eastAsia"/>
          <w:sz w:val="30"/>
          <w:szCs w:val="30"/>
        </w:rPr>
        <w:t>一、收入支出决算总表</w:t>
      </w:r>
    </w:p>
    <w:p w:rsidR="00BD64FC" w:rsidRPr="008D757B" w:rsidRDefault="00BD64FC" w:rsidP="0052450E">
      <w:pPr>
        <w:jc w:val="left"/>
        <w:rPr>
          <w:rFonts w:ascii="楷体" w:eastAsia="楷体" w:hAnsi="楷体"/>
          <w:sz w:val="30"/>
          <w:szCs w:val="30"/>
        </w:rPr>
      </w:pPr>
      <w:r w:rsidRPr="008D757B">
        <w:rPr>
          <w:rFonts w:ascii="楷体" w:eastAsia="楷体" w:hAnsi="楷体" w:hint="eastAsia"/>
          <w:sz w:val="30"/>
          <w:szCs w:val="30"/>
        </w:rPr>
        <w:t>二、收入决算表</w:t>
      </w:r>
    </w:p>
    <w:p w:rsidR="00BD64FC" w:rsidRPr="008D757B" w:rsidRDefault="00BD64FC" w:rsidP="0052450E">
      <w:pPr>
        <w:jc w:val="left"/>
        <w:rPr>
          <w:rFonts w:ascii="楷体" w:eastAsia="楷体" w:hAnsi="楷体"/>
          <w:sz w:val="30"/>
          <w:szCs w:val="30"/>
        </w:rPr>
      </w:pPr>
      <w:r w:rsidRPr="008D757B">
        <w:rPr>
          <w:rFonts w:ascii="楷体" w:eastAsia="楷体" w:hAnsi="楷体" w:hint="eastAsia"/>
          <w:sz w:val="30"/>
          <w:szCs w:val="30"/>
        </w:rPr>
        <w:t>三、支出决算表</w:t>
      </w:r>
    </w:p>
    <w:p w:rsidR="00BD64FC" w:rsidRPr="008D757B" w:rsidRDefault="00BD64FC" w:rsidP="0052450E">
      <w:pPr>
        <w:jc w:val="left"/>
        <w:rPr>
          <w:rFonts w:ascii="楷体" w:eastAsia="楷体" w:hAnsi="楷体"/>
          <w:sz w:val="30"/>
          <w:szCs w:val="30"/>
        </w:rPr>
      </w:pPr>
      <w:r w:rsidRPr="008D757B">
        <w:rPr>
          <w:rFonts w:ascii="楷体" w:eastAsia="楷体" w:hAnsi="楷体" w:hint="eastAsia"/>
          <w:sz w:val="30"/>
          <w:szCs w:val="30"/>
        </w:rPr>
        <w:t>四、财政拨款收入支出决算总表</w:t>
      </w:r>
    </w:p>
    <w:p w:rsidR="00BD64FC" w:rsidRPr="008D757B" w:rsidRDefault="00BD64FC" w:rsidP="0052450E">
      <w:pPr>
        <w:jc w:val="left"/>
        <w:rPr>
          <w:rFonts w:ascii="楷体" w:eastAsia="楷体" w:hAnsi="楷体"/>
          <w:sz w:val="30"/>
          <w:szCs w:val="30"/>
        </w:rPr>
      </w:pPr>
      <w:r w:rsidRPr="008D757B">
        <w:rPr>
          <w:rFonts w:ascii="楷体" w:eastAsia="楷体" w:hAnsi="楷体" w:hint="eastAsia"/>
          <w:sz w:val="30"/>
          <w:szCs w:val="30"/>
        </w:rPr>
        <w:t>五、一般公共预算财政拨款收入支出决算表</w:t>
      </w:r>
    </w:p>
    <w:p w:rsidR="00BD64FC" w:rsidRPr="008D757B" w:rsidRDefault="00BD64FC" w:rsidP="0052450E">
      <w:pPr>
        <w:jc w:val="left"/>
        <w:rPr>
          <w:rFonts w:ascii="楷体" w:eastAsia="楷体" w:hAnsi="楷体"/>
          <w:sz w:val="30"/>
          <w:szCs w:val="30"/>
        </w:rPr>
      </w:pPr>
      <w:r w:rsidRPr="008D757B">
        <w:rPr>
          <w:rFonts w:ascii="楷体" w:eastAsia="楷体" w:hAnsi="楷体" w:hint="eastAsia"/>
          <w:sz w:val="30"/>
          <w:szCs w:val="30"/>
        </w:rPr>
        <w:t>六、一般公共预算财政拨款基本支出决算表</w:t>
      </w:r>
    </w:p>
    <w:p w:rsidR="00BD64FC" w:rsidRDefault="00BD64FC" w:rsidP="0052450E">
      <w:pPr>
        <w:jc w:val="left"/>
        <w:rPr>
          <w:rFonts w:ascii="楷体" w:eastAsia="楷体" w:hAnsi="楷体"/>
          <w:sz w:val="30"/>
          <w:szCs w:val="30"/>
        </w:rPr>
      </w:pPr>
      <w:r w:rsidRPr="008D757B">
        <w:rPr>
          <w:rFonts w:ascii="楷体" w:eastAsia="楷体" w:hAnsi="楷体" w:hint="eastAsia"/>
          <w:sz w:val="30"/>
          <w:szCs w:val="30"/>
        </w:rPr>
        <w:t>七、政府性基金预算财政拨款收入支出决算表</w:t>
      </w:r>
    </w:p>
    <w:p w:rsidR="00BD64FC" w:rsidRPr="008D757B" w:rsidRDefault="00BD64FC" w:rsidP="0052450E">
      <w:pPr>
        <w:jc w:val="left"/>
        <w:rPr>
          <w:rFonts w:ascii="楷体" w:eastAsia="楷体" w:hAnsi="楷体"/>
          <w:sz w:val="30"/>
          <w:szCs w:val="30"/>
        </w:rPr>
      </w:pPr>
      <w:r>
        <w:rPr>
          <w:rFonts w:ascii="楷体" w:eastAsia="楷体" w:hAnsi="楷体" w:hint="eastAsia"/>
          <w:sz w:val="30"/>
          <w:szCs w:val="30"/>
        </w:rPr>
        <w:t>八、</w:t>
      </w:r>
      <w:r w:rsidRPr="008E399D">
        <w:rPr>
          <w:rFonts w:ascii="楷体" w:eastAsia="楷体" w:hAnsi="楷体" w:hint="eastAsia"/>
          <w:sz w:val="30"/>
          <w:szCs w:val="30"/>
        </w:rPr>
        <w:t>财政专户管理资金收入支出决算表</w:t>
      </w:r>
    </w:p>
    <w:p w:rsidR="00BD64FC" w:rsidRPr="008D757B" w:rsidRDefault="00BD64FC" w:rsidP="0052450E">
      <w:pPr>
        <w:jc w:val="left"/>
        <w:rPr>
          <w:rFonts w:ascii="楷体" w:eastAsia="楷体" w:hAnsi="楷体"/>
          <w:sz w:val="30"/>
          <w:szCs w:val="30"/>
        </w:rPr>
      </w:pPr>
      <w:r>
        <w:rPr>
          <w:rFonts w:ascii="楷体" w:eastAsia="楷体" w:hAnsi="楷体" w:hint="eastAsia"/>
          <w:sz w:val="30"/>
          <w:szCs w:val="30"/>
        </w:rPr>
        <w:t>九</w:t>
      </w:r>
      <w:r w:rsidRPr="008D757B">
        <w:rPr>
          <w:rFonts w:ascii="楷体" w:eastAsia="楷体" w:hAnsi="楷体" w:hint="eastAsia"/>
          <w:sz w:val="30"/>
          <w:szCs w:val="30"/>
        </w:rPr>
        <w:t>、“三公”经费、行政参公单位机关运行经费情况表</w:t>
      </w:r>
    </w:p>
    <w:p w:rsidR="00BD64FC" w:rsidRPr="008D757B" w:rsidRDefault="00BD64FC" w:rsidP="0052450E">
      <w:pPr>
        <w:jc w:val="left"/>
        <w:rPr>
          <w:rFonts w:ascii="黑体" w:eastAsia="黑体" w:hAnsi="黑体"/>
          <w:sz w:val="30"/>
          <w:szCs w:val="30"/>
        </w:rPr>
      </w:pPr>
      <w:r>
        <w:rPr>
          <w:rFonts w:ascii="黑体" w:eastAsia="黑体" w:hAnsi="黑体" w:hint="eastAsia"/>
          <w:sz w:val="30"/>
          <w:szCs w:val="30"/>
        </w:rPr>
        <w:t>第三部分</w:t>
      </w:r>
      <w:r w:rsidRPr="008D757B">
        <w:rPr>
          <w:rFonts w:ascii="黑体" w:eastAsia="黑体" w:hAnsi="黑体"/>
          <w:sz w:val="30"/>
          <w:szCs w:val="30"/>
        </w:rPr>
        <w:t xml:space="preserve">  </w:t>
      </w:r>
      <w:r>
        <w:rPr>
          <w:rFonts w:ascii="黑体" w:eastAsia="黑体" w:hAnsi="黑体"/>
          <w:sz w:val="32"/>
          <w:szCs w:val="32"/>
        </w:rPr>
        <w:t>2017</w:t>
      </w:r>
      <w:r w:rsidRPr="008D757B">
        <w:rPr>
          <w:rFonts w:ascii="黑体" w:eastAsia="黑体" w:hAnsi="黑体" w:hint="eastAsia"/>
          <w:sz w:val="30"/>
          <w:szCs w:val="30"/>
        </w:rPr>
        <w:t>年度部门决算情况说明</w:t>
      </w:r>
    </w:p>
    <w:p w:rsidR="00BD64FC" w:rsidRPr="008D757B" w:rsidRDefault="00BD64FC" w:rsidP="0052450E">
      <w:pPr>
        <w:jc w:val="left"/>
        <w:rPr>
          <w:rFonts w:ascii="楷体" w:eastAsia="楷体" w:hAnsi="楷体"/>
          <w:sz w:val="30"/>
          <w:szCs w:val="30"/>
        </w:rPr>
      </w:pPr>
      <w:r w:rsidRPr="008D757B">
        <w:rPr>
          <w:rFonts w:ascii="楷体" w:eastAsia="楷体" w:hAnsi="楷体" w:hint="eastAsia"/>
          <w:sz w:val="30"/>
          <w:szCs w:val="30"/>
        </w:rPr>
        <w:t>一、收入决算情况说明</w:t>
      </w:r>
    </w:p>
    <w:p w:rsidR="00BD64FC" w:rsidRPr="008D757B" w:rsidRDefault="00BD64FC" w:rsidP="0052450E">
      <w:pPr>
        <w:jc w:val="left"/>
        <w:rPr>
          <w:rFonts w:ascii="楷体" w:eastAsia="楷体" w:hAnsi="楷体"/>
          <w:sz w:val="30"/>
          <w:szCs w:val="30"/>
        </w:rPr>
      </w:pPr>
      <w:r w:rsidRPr="008D757B">
        <w:rPr>
          <w:rFonts w:ascii="楷体" w:eastAsia="楷体" w:hAnsi="楷体" w:hint="eastAsia"/>
          <w:sz w:val="30"/>
          <w:szCs w:val="30"/>
        </w:rPr>
        <w:t>二、支出决算情况说明</w:t>
      </w:r>
    </w:p>
    <w:p w:rsidR="00BD64FC" w:rsidRPr="008D757B" w:rsidRDefault="00BD64FC" w:rsidP="0052450E">
      <w:pPr>
        <w:jc w:val="left"/>
        <w:rPr>
          <w:rFonts w:ascii="楷体" w:eastAsia="楷体" w:hAnsi="楷体"/>
          <w:sz w:val="30"/>
          <w:szCs w:val="30"/>
        </w:rPr>
      </w:pPr>
      <w:r w:rsidRPr="008D757B">
        <w:rPr>
          <w:rFonts w:ascii="楷体" w:eastAsia="楷体" w:hAnsi="楷体" w:hint="eastAsia"/>
          <w:sz w:val="30"/>
          <w:szCs w:val="30"/>
        </w:rPr>
        <w:t>三、</w:t>
      </w:r>
      <w:r>
        <w:rPr>
          <w:rFonts w:ascii="楷体" w:eastAsia="楷体" w:hAnsi="楷体" w:hint="eastAsia"/>
          <w:sz w:val="30"/>
          <w:szCs w:val="30"/>
        </w:rPr>
        <w:t>一般</w:t>
      </w:r>
      <w:r w:rsidRPr="008D757B">
        <w:rPr>
          <w:rFonts w:ascii="楷体" w:eastAsia="楷体" w:hAnsi="楷体" w:hint="eastAsia"/>
          <w:sz w:val="30"/>
          <w:szCs w:val="30"/>
        </w:rPr>
        <w:t>公共预算财政拨款支出决算情况说明</w:t>
      </w:r>
    </w:p>
    <w:p w:rsidR="00BD64FC" w:rsidRDefault="00BD64FC" w:rsidP="0052450E">
      <w:pPr>
        <w:widowControl/>
        <w:snapToGrid w:val="0"/>
        <w:spacing w:before="100" w:after="100" w:line="360" w:lineRule="auto"/>
        <w:jc w:val="left"/>
        <w:rPr>
          <w:rFonts w:ascii="楷体" w:eastAsia="楷体" w:hAnsi="楷体"/>
          <w:sz w:val="30"/>
          <w:szCs w:val="30"/>
        </w:rPr>
      </w:pPr>
      <w:r w:rsidRPr="008D757B">
        <w:rPr>
          <w:rFonts w:ascii="楷体" w:eastAsia="楷体" w:hAnsi="楷体" w:hint="eastAsia"/>
          <w:sz w:val="30"/>
          <w:szCs w:val="30"/>
        </w:rPr>
        <w:t>四、</w:t>
      </w:r>
      <w:r>
        <w:rPr>
          <w:rFonts w:ascii="楷体" w:eastAsia="楷体" w:hAnsi="楷体" w:hint="eastAsia"/>
          <w:sz w:val="30"/>
          <w:szCs w:val="30"/>
        </w:rPr>
        <w:t>一般</w:t>
      </w:r>
      <w:r w:rsidRPr="008D757B">
        <w:rPr>
          <w:rFonts w:ascii="楷体" w:eastAsia="楷体" w:hAnsi="楷体" w:hint="eastAsia"/>
          <w:sz w:val="30"/>
          <w:szCs w:val="30"/>
        </w:rPr>
        <w:t>公共预算财政拨款“三公”经费</w:t>
      </w:r>
      <w:r>
        <w:rPr>
          <w:rFonts w:ascii="楷体" w:eastAsia="楷体" w:hAnsi="楷体" w:hint="eastAsia"/>
          <w:sz w:val="30"/>
          <w:szCs w:val="30"/>
        </w:rPr>
        <w:t>支出</w:t>
      </w:r>
      <w:r w:rsidRPr="008D757B">
        <w:rPr>
          <w:rFonts w:ascii="楷体" w:eastAsia="楷体" w:hAnsi="楷体" w:hint="eastAsia"/>
          <w:sz w:val="30"/>
          <w:szCs w:val="30"/>
        </w:rPr>
        <w:t>决算情况说明</w:t>
      </w:r>
    </w:p>
    <w:p w:rsidR="00BD64FC" w:rsidRPr="008D757B" w:rsidRDefault="00BD64FC" w:rsidP="0052450E">
      <w:pPr>
        <w:widowControl/>
        <w:snapToGrid w:val="0"/>
        <w:spacing w:before="100" w:after="100" w:line="360" w:lineRule="auto"/>
        <w:jc w:val="left"/>
        <w:rPr>
          <w:rFonts w:ascii="楷体" w:eastAsia="楷体" w:hAnsi="楷体"/>
          <w:sz w:val="30"/>
          <w:szCs w:val="30"/>
        </w:rPr>
      </w:pPr>
      <w:r>
        <w:rPr>
          <w:rFonts w:ascii="楷体" w:eastAsia="楷体" w:hAnsi="楷体" w:hint="eastAsia"/>
          <w:sz w:val="30"/>
          <w:szCs w:val="30"/>
        </w:rPr>
        <w:t>五</w:t>
      </w:r>
      <w:r w:rsidRPr="008D757B">
        <w:rPr>
          <w:rFonts w:ascii="楷体" w:eastAsia="楷体" w:hAnsi="楷体" w:hint="eastAsia"/>
          <w:sz w:val="30"/>
          <w:szCs w:val="30"/>
        </w:rPr>
        <w:t>、其他重要事项及相关口径情况说明</w:t>
      </w:r>
    </w:p>
    <w:p w:rsidR="00BD64FC" w:rsidRPr="00B303AB" w:rsidRDefault="00BD64FC" w:rsidP="00B303AB">
      <w:pPr>
        <w:widowControl/>
        <w:snapToGrid w:val="0"/>
        <w:spacing w:before="100" w:after="100" w:line="360" w:lineRule="auto"/>
        <w:jc w:val="left"/>
        <w:rPr>
          <w:rFonts w:ascii="黑体" w:eastAsia="黑体" w:hAnsi="黑体"/>
          <w:sz w:val="30"/>
          <w:szCs w:val="30"/>
        </w:rPr>
      </w:pPr>
      <w:r w:rsidRPr="008D757B">
        <w:rPr>
          <w:rFonts w:ascii="黑体" w:eastAsia="黑体" w:hAnsi="黑体" w:hint="eastAsia"/>
          <w:sz w:val="30"/>
          <w:szCs w:val="30"/>
        </w:rPr>
        <w:t>第四部分</w:t>
      </w:r>
      <w:r w:rsidRPr="008D757B">
        <w:rPr>
          <w:rFonts w:ascii="黑体" w:eastAsia="黑体" w:hAnsi="黑体"/>
          <w:sz w:val="30"/>
          <w:szCs w:val="30"/>
        </w:rPr>
        <w:t xml:space="preserve">  </w:t>
      </w:r>
      <w:r w:rsidRPr="008D757B">
        <w:rPr>
          <w:rFonts w:ascii="黑体" w:eastAsia="黑体" w:hAnsi="黑体" w:hint="eastAsia"/>
          <w:sz w:val="30"/>
          <w:szCs w:val="30"/>
        </w:rPr>
        <w:t>名词解释</w:t>
      </w:r>
    </w:p>
    <w:p w:rsidR="00BD64FC" w:rsidRPr="008D757B" w:rsidRDefault="00BD64FC" w:rsidP="006D02F7">
      <w:pPr>
        <w:jc w:val="center"/>
        <w:rPr>
          <w:rFonts w:ascii="黑体" w:eastAsia="黑体" w:hAnsi="黑体"/>
          <w:sz w:val="32"/>
          <w:szCs w:val="32"/>
        </w:rPr>
      </w:pPr>
      <w:r w:rsidRPr="008D757B">
        <w:rPr>
          <w:rFonts w:ascii="黑体" w:eastAsia="黑体" w:hAnsi="黑体" w:hint="eastAsia"/>
          <w:sz w:val="32"/>
          <w:szCs w:val="32"/>
        </w:rPr>
        <w:t>第一部分</w:t>
      </w:r>
      <w:r>
        <w:rPr>
          <w:rFonts w:ascii="黑体" w:eastAsia="黑体" w:hAnsi="黑体"/>
          <w:sz w:val="32"/>
          <w:szCs w:val="32"/>
        </w:rPr>
        <w:t xml:space="preserve">  </w:t>
      </w:r>
      <w:r>
        <w:rPr>
          <w:rFonts w:ascii="黑体" w:eastAsia="黑体" w:hAnsi="黑体" w:hint="eastAsia"/>
          <w:sz w:val="32"/>
          <w:szCs w:val="32"/>
        </w:rPr>
        <w:t>开发区督查室</w:t>
      </w:r>
      <w:r w:rsidRPr="008D757B">
        <w:rPr>
          <w:rFonts w:ascii="黑体" w:eastAsia="黑体" w:hAnsi="黑体" w:hint="eastAsia"/>
          <w:sz w:val="32"/>
          <w:szCs w:val="32"/>
        </w:rPr>
        <w:t>概况</w:t>
      </w:r>
    </w:p>
    <w:p w:rsidR="00BD64FC" w:rsidRDefault="00BD64FC" w:rsidP="00D44A43">
      <w:pPr>
        <w:spacing w:line="600" w:lineRule="exact"/>
        <w:ind w:firstLineChars="200" w:firstLine="31680"/>
        <w:rPr>
          <w:rFonts w:ascii="黑体" w:eastAsia="黑体" w:hAnsi="黑体"/>
          <w:sz w:val="30"/>
          <w:szCs w:val="30"/>
        </w:rPr>
      </w:pPr>
      <w:r w:rsidRPr="008D757B">
        <w:rPr>
          <w:rFonts w:ascii="黑体" w:eastAsia="黑体" w:hAnsi="黑体" w:hint="eastAsia"/>
          <w:sz w:val="30"/>
          <w:szCs w:val="30"/>
        </w:rPr>
        <w:t>一、主要职能</w:t>
      </w:r>
    </w:p>
    <w:p w:rsidR="00BD64FC" w:rsidRPr="00371195" w:rsidRDefault="00BD64FC" w:rsidP="00D44A43">
      <w:pPr>
        <w:spacing w:line="600" w:lineRule="exact"/>
        <w:ind w:firstLineChars="200" w:firstLine="31680"/>
        <w:rPr>
          <w:rFonts w:ascii="楷体" w:eastAsia="楷体" w:hAnsi="楷体"/>
          <w:sz w:val="30"/>
          <w:szCs w:val="30"/>
        </w:rPr>
      </w:pPr>
      <w:r w:rsidRPr="00371195">
        <w:rPr>
          <w:rFonts w:ascii="楷体" w:eastAsia="楷体" w:hAnsi="楷体" w:hint="eastAsia"/>
          <w:bCs/>
          <w:sz w:val="30"/>
          <w:szCs w:val="30"/>
        </w:rPr>
        <w:t>（一）主要职能</w:t>
      </w:r>
    </w:p>
    <w:p w:rsidR="00BD64FC" w:rsidRPr="00F86FA6" w:rsidRDefault="00BD64FC" w:rsidP="00D44A43">
      <w:pPr>
        <w:spacing w:line="240" w:lineRule="atLeast"/>
        <w:ind w:firstLineChars="200" w:firstLine="31680"/>
        <w:jc w:val="left"/>
        <w:rPr>
          <w:rFonts w:ascii="楷体" w:eastAsia="楷体" w:hAnsi="楷体"/>
          <w:sz w:val="28"/>
          <w:szCs w:val="28"/>
        </w:rPr>
      </w:pPr>
      <w:r w:rsidRPr="00F86FA6">
        <w:rPr>
          <w:rFonts w:ascii="楷体" w:eastAsia="楷体" w:hAnsi="楷体" w:hint="eastAsia"/>
          <w:sz w:val="28"/>
          <w:szCs w:val="28"/>
        </w:rPr>
        <w:t>开发区督查室为管委会内设部门，主要职能如下：</w:t>
      </w:r>
      <w:r w:rsidRPr="00F86FA6">
        <w:rPr>
          <w:rFonts w:ascii="楷体" w:eastAsia="楷体" w:hAnsi="楷体"/>
          <w:sz w:val="28"/>
          <w:szCs w:val="28"/>
        </w:rPr>
        <w:t>1.</w:t>
      </w:r>
      <w:r w:rsidRPr="00F86FA6">
        <w:rPr>
          <w:rFonts w:ascii="楷体" w:eastAsia="楷体" w:hAnsi="楷体" w:hint="eastAsia"/>
          <w:sz w:val="28"/>
          <w:szCs w:val="28"/>
        </w:rPr>
        <w:t>负责上级党委、政府和开发区的重大决策、重要工作部署贯彻落实；依据年度目标责任书和季度工作计划、负责重点产业项目、基础设施建设项目、社会事业项目、征地拆迁及四城联创督促检查；</w:t>
      </w:r>
      <w:r w:rsidRPr="00F86FA6">
        <w:rPr>
          <w:rFonts w:ascii="楷体" w:eastAsia="楷体" w:hAnsi="楷体"/>
          <w:sz w:val="28"/>
          <w:szCs w:val="28"/>
        </w:rPr>
        <w:t>2.</w:t>
      </w:r>
      <w:r w:rsidRPr="00F86FA6">
        <w:rPr>
          <w:rFonts w:ascii="楷体" w:eastAsia="楷体" w:hAnsi="楷体" w:hint="eastAsia"/>
          <w:sz w:val="28"/>
          <w:szCs w:val="28"/>
        </w:rPr>
        <w:t>负责开发区主任办公室以及其他重要会议决定事项中需要督查事项贯彻落实情况的督促检查；</w:t>
      </w:r>
      <w:r w:rsidRPr="00F86FA6">
        <w:rPr>
          <w:rFonts w:ascii="楷体" w:eastAsia="楷体" w:hAnsi="楷体"/>
          <w:sz w:val="28"/>
          <w:szCs w:val="28"/>
        </w:rPr>
        <w:t>3.</w:t>
      </w:r>
      <w:r w:rsidRPr="00F86FA6">
        <w:rPr>
          <w:rFonts w:ascii="楷体" w:eastAsia="楷体" w:hAnsi="楷体" w:hint="eastAsia"/>
          <w:sz w:val="28"/>
          <w:szCs w:val="28"/>
        </w:rPr>
        <w:t>负责上级和开发区领导指示工作的督促检查；</w:t>
      </w:r>
      <w:r w:rsidRPr="00F86FA6">
        <w:rPr>
          <w:rFonts w:ascii="楷体" w:eastAsia="楷体" w:hAnsi="楷体"/>
          <w:sz w:val="28"/>
          <w:szCs w:val="28"/>
        </w:rPr>
        <w:t>4.</w:t>
      </w:r>
      <w:r w:rsidRPr="00F86FA6">
        <w:rPr>
          <w:rFonts w:ascii="楷体" w:eastAsia="楷体" w:hAnsi="楷体" w:hint="eastAsia"/>
          <w:sz w:val="28"/>
          <w:szCs w:val="28"/>
        </w:rPr>
        <w:t>负责上级和开发区领导批示和交办事项的专项督办；</w:t>
      </w:r>
      <w:r w:rsidRPr="00F86FA6">
        <w:rPr>
          <w:rFonts w:ascii="楷体" w:eastAsia="楷体" w:hAnsi="楷体"/>
          <w:sz w:val="28"/>
          <w:szCs w:val="28"/>
        </w:rPr>
        <w:t>5.</w:t>
      </w:r>
      <w:r w:rsidRPr="00F86FA6">
        <w:rPr>
          <w:rFonts w:ascii="楷体" w:eastAsia="楷体" w:hAnsi="楷体" w:hint="eastAsia"/>
          <w:sz w:val="28"/>
          <w:szCs w:val="28"/>
        </w:rPr>
        <w:t>负责市人大代表、政协委员提出的建议、提案中需开发区办理落实事项的督查检查；</w:t>
      </w:r>
      <w:r w:rsidRPr="00F86FA6">
        <w:rPr>
          <w:rFonts w:ascii="楷体" w:eastAsia="楷体" w:hAnsi="楷体"/>
          <w:sz w:val="28"/>
          <w:szCs w:val="28"/>
        </w:rPr>
        <w:t>6.</w:t>
      </w:r>
      <w:r w:rsidRPr="00F86FA6">
        <w:rPr>
          <w:rFonts w:ascii="楷体" w:eastAsia="楷体" w:hAnsi="楷体" w:hint="eastAsia"/>
          <w:sz w:val="28"/>
          <w:szCs w:val="28"/>
        </w:rPr>
        <w:t>负责组织开发区各部门专兼职督察员的学习培训；</w:t>
      </w:r>
      <w:r w:rsidRPr="00F86FA6">
        <w:rPr>
          <w:rFonts w:ascii="楷体" w:eastAsia="楷体" w:hAnsi="楷体"/>
          <w:sz w:val="28"/>
          <w:szCs w:val="28"/>
        </w:rPr>
        <w:t>7.</w:t>
      </w:r>
      <w:r w:rsidRPr="00F86FA6">
        <w:rPr>
          <w:rFonts w:ascii="楷体" w:eastAsia="楷体" w:hAnsi="楷体" w:hint="eastAsia"/>
          <w:sz w:val="28"/>
          <w:szCs w:val="28"/>
        </w:rPr>
        <w:t>完成领导交办的其他工作任务。</w:t>
      </w:r>
    </w:p>
    <w:p w:rsidR="00BD64FC" w:rsidRPr="00C0094D" w:rsidRDefault="00BD64FC" w:rsidP="00D44A43">
      <w:pPr>
        <w:spacing w:line="600" w:lineRule="exact"/>
        <w:ind w:firstLineChars="200" w:firstLine="31680"/>
        <w:rPr>
          <w:rFonts w:ascii="楷体" w:eastAsia="楷体" w:hAnsi="楷体"/>
          <w:bCs/>
          <w:sz w:val="30"/>
          <w:szCs w:val="30"/>
        </w:rPr>
      </w:pPr>
      <w:r w:rsidRPr="00C0094D">
        <w:rPr>
          <w:rFonts w:ascii="楷体" w:eastAsia="楷体" w:hAnsi="楷体" w:hint="eastAsia"/>
          <w:bCs/>
          <w:sz w:val="30"/>
          <w:szCs w:val="30"/>
        </w:rPr>
        <w:t>（二）</w:t>
      </w:r>
      <w:r w:rsidRPr="00C0094D">
        <w:rPr>
          <w:rFonts w:ascii="楷体" w:eastAsia="楷体" w:hAnsi="楷体"/>
          <w:bCs/>
          <w:sz w:val="30"/>
          <w:szCs w:val="30"/>
        </w:rPr>
        <w:t>2017</w:t>
      </w:r>
      <w:r w:rsidRPr="00C0094D">
        <w:rPr>
          <w:rFonts w:ascii="楷体" w:eastAsia="楷体" w:hAnsi="楷体" w:hint="eastAsia"/>
          <w:bCs/>
          <w:sz w:val="30"/>
          <w:szCs w:val="30"/>
        </w:rPr>
        <w:t>年度重点工作任务介绍</w:t>
      </w:r>
    </w:p>
    <w:p w:rsidR="00BD64FC" w:rsidRPr="00F86FA6" w:rsidRDefault="00BD64FC" w:rsidP="00D44A43">
      <w:pPr>
        <w:spacing w:line="240" w:lineRule="atLeast"/>
        <w:ind w:firstLineChars="200" w:firstLine="31680"/>
        <w:jc w:val="left"/>
        <w:rPr>
          <w:rFonts w:ascii="楷体" w:eastAsia="楷体" w:hAnsi="楷体"/>
          <w:sz w:val="28"/>
          <w:szCs w:val="28"/>
        </w:rPr>
      </w:pPr>
      <w:r w:rsidRPr="00F86FA6">
        <w:rPr>
          <w:rFonts w:ascii="楷体" w:eastAsia="楷体" w:hAnsi="楷体"/>
          <w:sz w:val="28"/>
          <w:szCs w:val="28"/>
        </w:rPr>
        <w:t>2017</w:t>
      </w:r>
      <w:r w:rsidRPr="00F86FA6">
        <w:rPr>
          <w:rFonts w:ascii="楷体" w:eastAsia="楷体" w:hAnsi="楷体" w:hint="eastAsia"/>
          <w:sz w:val="28"/>
          <w:szCs w:val="28"/>
        </w:rPr>
        <w:t>年度重点工作任务介绍。开发区督查室及时跟进重要事项、重点工作、重大项目的推进情况，完成督促检查任务。</w:t>
      </w:r>
    </w:p>
    <w:p w:rsidR="00BD64FC" w:rsidRPr="008D757B" w:rsidRDefault="00BD64FC" w:rsidP="00D44A43">
      <w:pPr>
        <w:spacing w:line="600" w:lineRule="exact"/>
        <w:ind w:firstLineChars="200" w:firstLine="31680"/>
        <w:rPr>
          <w:rFonts w:ascii="黑体" w:eastAsia="黑体" w:hAnsi="黑体"/>
          <w:sz w:val="30"/>
          <w:szCs w:val="30"/>
        </w:rPr>
      </w:pPr>
      <w:r w:rsidRPr="008D757B">
        <w:rPr>
          <w:rFonts w:ascii="黑体" w:eastAsia="黑体" w:hAnsi="黑体" w:hint="eastAsia"/>
          <w:sz w:val="30"/>
          <w:szCs w:val="30"/>
        </w:rPr>
        <w:t>二、部门基本情况</w:t>
      </w:r>
    </w:p>
    <w:p w:rsidR="00BD64FC" w:rsidRPr="00C0094D" w:rsidRDefault="00BD64FC" w:rsidP="00D44A43">
      <w:pPr>
        <w:spacing w:line="600" w:lineRule="exact"/>
        <w:ind w:firstLineChars="200" w:firstLine="31680"/>
        <w:rPr>
          <w:rFonts w:ascii="楷体" w:eastAsia="楷体" w:hAnsi="楷体"/>
          <w:bCs/>
          <w:sz w:val="30"/>
          <w:szCs w:val="30"/>
        </w:rPr>
      </w:pPr>
      <w:r w:rsidRPr="00C0094D">
        <w:rPr>
          <w:rFonts w:ascii="楷体" w:eastAsia="楷体" w:hAnsi="楷体" w:hint="eastAsia"/>
          <w:bCs/>
          <w:sz w:val="30"/>
          <w:szCs w:val="30"/>
        </w:rPr>
        <w:t>（一）部门决算单位构成</w:t>
      </w:r>
    </w:p>
    <w:p w:rsidR="00BD64FC" w:rsidRPr="00F86FA6" w:rsidRDefault="00BD64FC" w:rsidP="00D44A43">
      <w:pPr>
        <w:spacing w:line="240" w:lineRule="atLeast"/>
        <w:ind w:firstLineChars="200" w:firstLine="31680"/>
        <w:jc w:val="left"/>
        <w:rPr>
          <w:rFonts w:ascii="楷体" w:eastAsia="楷体" w:hAnsi="楷体"/>
          <w:sz w:val="28"/>
          <w:szCs w:val="28"/>
        </w:rPr>
      </w:pPr>
      <w:r w:rsidRPr="00F86FA6">
        <w:rPr>
          <w:rFonts w:ascii="楷体" w:eastAsia="楷体" w:hAnsi="楷体" w:hint="eastAsia"/>
          <w:sz w:val="28"/>
          <w:szCs w:val="28"/>
        </w:rPr>
        <w:t>纳入经开区督查室</w:t>
      </w:r>
      <w:r w:rsidRPr="00F86FA6">
        <w:rPr>
          <w:rFonts w:ascii="楷体" w:eastAsia="楷体" w:hAnsi="楷体"/>
          <w:sz w:val="28"/>
          <w:szCs w:val="28"/>
        </w:rPr>
        <w:t>2017</w:t>
      </w:r>
      <w:r w:rsidRPr="00F86FA6">
        <w:rPr>
          <w:rFonts w:ascii="楷体" w:eastAsia="楷体" w:hAnsi="楷体" w:hint="eastAsia"/>
          <w:sz w:val="28"/>
          <w:szCs w:val="28"/>
        </w:rPr>
        <w:t>年度部门决算编报的单位共</w:t>
      </w:r>
      <w:r w:rsidRPr="00F86FA6">
        <w:rPr>
          <w:rFonts w:ascii="楷体" w:eastAsia="楷体" w:hAnsi="楷体"/>
          <w:sz w:val="28"/>
          <w:szCs w:val="28"/>
        </w:rPr>
        <w:t>1</w:t>
      </w:r>
      <w:r w:rsidRPr="00F86FA6">
        <w:rPr>
          <w:rFonts w:ascii="楷体" w:eastAsia="楷体" w:hAnsi="楷体" w:hint="eastAsia"/>
          <w:sz w:val="28"/>
          <w:szCs w:val="28"/>
        </w:rPr>
        <w:t>个。其中：行政单位</w:t>
      </w:r>
      <w:r w:rsidRPr="00F86FA6">
        <w:rPr>
          <w:rFonts w:ascii="楷体" w:eastAsia="楷体" w:hAnsi="楷体"/>
          <w:sz w:val="28"/>
          <w:szCs w:val="28"/>
        </w:rPr>
        <w:t>1</w:t>
      </w:r>
      <w:r w:rsidRPr="00F86FA6">
        <w:rPr>
          <w:rFonts w:ascii="楷体" w:eastAsia="楷体" w:hAnsi="楷体" w:hint="eastAsia"/>
          <w:sz w:val="28"/>
          <w:szCs w:val="28"/>
        </w:rPr>
        <w:t>个。</w:t>
      </w:r>
    </w:p>
    <w:p w:rsidR="00BD64FC" w:rsidRPr="00C0094D" w:rsidRDefault="00BD64FC" w:rsidP="00D44A43">
      <w:pPr>
        <w:spacing w:line="600" w:lineRule="exact"/>
        <w:ind w:firstLineChars="200" w:firstLine="31680"/>
        <w:rPr>
          <w:rFonts w:ascii="楷体" w:eastAsia="楷体" w:hAnsi="楷体"/>
          <w:bCs/>
          <w:sz w:val="30"/>
          <w:szCs w:val="30"/>
        </w:rPr>
      </w:pPr>
      <w:r w:rsidRPr="00C0094D">
        <w:rPr>
          <w:rFonts w:ascii="楷体" w:eastAsia="楷体" w:hAnsi="楷体" w:hint="eastAsia"/>
          <w:bCs/>
          <w:sz w:val="30"/>
          <w:szCs w:val="30"/>
        </w:rPr>
        <w:t>（二）部门人员和车辆的编制及实有情况</w:t>
      </w:r>
      <w:r w:rsidRPr="00C0094D">
        <w:rPr>
          <w:rFonts w:ascii="楷体" w:eastAsia="楷体" w:hAnsi="楷体"/>
          <w:bCs/>
          <w:sz w:val="30"/>
          <w:szCs w:val="30"/>
        </w:rPr>
        <w:t xml:space="preserve"> </w:t>
      </w:r>
    </w:p>
    <w:p w:rsidR="00BD64FC" w:rsidRPr="00F86FA6" w:rsidRDefault="00BD64FC" w:rsidP="00D44A43">
      <w:pPr>
        <w:spacing w:line="240" w:lineRule="atLeast"/>
        <w:ind w:firstLineChars="200" w:firstLine="31680"/>
        <w:jc w:val="left"/>
        <w:rPr>
          <w:rFonts w:ascii="楷体" w:eastAsia="楷体" w:hAnsi="楷体"/>
          <w:sz w:val="28"/>
          <w:szCs w:val="28"/>
        </w:rPr>
      </w:pPr>
      <w:r w:rsidRPr="00F86FA6">
        <w:rPr>
          <w:rFonts w:ascii="楷体" w:eastAsia="楷体" w:hAnsi="楷体" w:hint="eastAsia"/>
          <w:sz w:val="28"/>
          <w:szCs w:val="28"/>
        </w:rPr>
        <w:t>经开区督查室</w:t>
      </w:r>
      <w:r w:rsidRPr="00F86FA6">
        <w:rPr>
          <w:rFonts w:ascii="楷体" w:eastAsia="楷体" w:hAnsi="楷体"/>
          <w:sz w:val="28"/>
          <w:szCs w:val="28"/>
        </w:rPr>
        <w:t>2017</w:t>
      </w:r>
      <w:r w:rsidRPr="00F86FA6">
        <w:rPr>
          <w:rFonts w:ascii="楷体" w:eastAsia="楷体" w:hAnsi="楷体" w:hint="eastAsia"/>
          <w:sz w:val="28"/>
          <w:szCs w:val="28"/>
        </w:rPr>
        <w:t>年末实有人员编制</w:t>
      </w:r>
      <w:r w:rsidRPr="00F86FA6">
        <w:rPr>
          <w:rFonts w:ascii="楷体" w:eastAsia="楷体" w:hAnsi="楷体"/>
          <w:sz w:val="28"/>
          <w:szCs w:val="28"/>
        </w:rPr>
        <w:t>2</w:t>
      </w:r>
      <w:r w:rsidRPr="00F86FA6">
        <w:rPr>
          <w:rFonts w:ascii="楷体" w:eastAsia="楷体" w:hAnsi="楷体" w:hint="eastAsia"/>
          <w:sz w:val="28"/>
          <w:szCs w:val="28"/>
        </w:rPr>
        <w:t>人。其中：行政编制</w:t>
      </w:r>
      <w:r w:rsidRPr="00F86FA6">
        <w:rPr>
          <w:rFonts w:ascii="楷体" w:eastAsia="楷体" w:hAnsi="楷体"/>
          <w:sz w:val="28"/>
          <w:szCs w:val="28"/>
        </w:rPr>
        <w:t>2</w:t>
      </w:r>
      <w:r w:rsidRPr="00F86FA6">
        <w:rPr>
          <w:rFonts w:ascii="楷体" w:eastAsia="楷体" w:hAnsi="楷体" w:hint="eastAsia"/>
          <w:sz w:val="28"/>
          <w:szCs w:val="28"/>
        </w:rPr>
        <w:t>人。实有车辆编制</w:t>
      </w:r>
      <w:r w:rsidRPr="00F86FA6">
        <w:rPr>
          <w:rFonts w:ascii="楷体" w:eastAsia="楷体" w:hAnsi="楷体"/>
          <w:sz w:val="28"/>
          <w:szCs w:val="28"/>
        </w:rPr>
        <w:t>0</w:t>
      </w:r>
      <w:r w:rsidRPr="00F86FA6">
        <w:rPr>
          <w:rFonts w:ascii="楷体" w:eastAsia="楷体" w:hAnsi="楷体" w:hint="eastAsia"/>
          <w:sz w:val="28"/>
          <w:szCs w:val="28"/>
        </w:rPr>
        <w:t>辆，在编实有车辆</w:t>
      </w:r>
      <w:r w:rsidRPr="00F86FA6">
        <w:rPr>
          <w:rFonts w:ascii="楷体" w:eastAsia="楷体" w:hAnsi="楷体"/>
          <w:sz w:val="28"/>
          <w:szCs w:val="28"/>
        </w:rPr>
        <w:t>0</w:t>
      </w:r>
      <w:r w:rsidRPr="00F86FA6">
        <w:rPr>
          <w:rFonts w:ascii="楷体" w:eastAsia="楷体" w:hAnsi="楷体" w:hint="eastAsia"/>
          <w:sz w:val="28"/>
          <w:szCs w:val="28"/>
        </w:rPr>
        <w:t>辆。</w:t>
      </w:r>
    </w:p>
    <w:p w:rsidR="00BD64FC" w:rsidRPr="002C21B9" w:rsidRDefault="00BD64FC" w:rsidP="00D44A43">
      <w:pPr>
        <w:pStyle w:val="BodyText"/>
        <w:adjustRightInd w:val="0"/>
        <w:snapToGrid w:val="0"/>
        <w:spacing w:before="93" w:line="600" w:lineRule="exact"/>
        <w:ind w:firstLineChars="210" w:firstLine="31680"/>
        <w:rPr>
          <w:rFonts w:ascii="楷体" w:eastAsia="楷体" w:hAnsi="楷体"/>
          <w:szCs w:val="30"/>
        </w:rPr>
      </w:pPr>
    </w:p>
    <w:p w:rsidR="00BD64FC" w:rsidRPr="008D757B" w:rsidRDefault="00BD64FC" w:rsidP="006D02F7">
      <w:pPr>
        <w:jc w:val="center"/>
        <w:rPr>
          <w:rFonts w:ascii="黑体" w:eastAsia="黑体" w:hAnsi="黑体"/>
          <w:sz w:val="32"/>
          <w:szCs w:val="32"/>
        </w:rPr>
      </w:pPr>
      <w:r w:rsidRPr="008D757B">
        <w:rPr>
          <w:rFonts w:ascii="黑体" w:eastAsia="黑体" w:hAnsi="黑体" w:hint="eastAsia"/>
          <w:sz w:val="32"/>
          <w:szCs w:val="32"/>
        </w:rPr>
        <w:t>第二部分</w:t>
      </w:r>
      <w:r w:rsidRPr="008D757B">
        <w:rPr>
          <w:rFonts w:ascii="黑体" w:eastAsia="黑体" w:hAnsi="黑体"/>
          <w:sz w:val="32"/>
          <w:szCs w:val="32"/>
        </w:rPr>
        <w:t xml:space="preserve">  </w:t>
      </w:r>
      <w:r>
        <w:rPr>
          <w:rFonts w:ascii="黑体" w:eastAsia="黑体" w:hAnsi="黑体"/>
          <w:sz w:val="32"/>
          <w:szCs w:val="32"/>
        </w:rPr>
        <w:t>2017</w:t>
      </w:r>
      <w:r w:rsidRPr="008D757B">
        <w:rPr>
          <w:rFonts w:ascii="黑体" w:eastAsia="黑体" w:hAnsi="黑体" w:hint="eastAsia"/>
          <w:sz w:val="32"/>
          <w:szCs w:val="32"/>
        </w:rPr>
        <w:t>年度部门决算表</w:t>
      </w:r>
    </w:p>
    <w:p w:rsidR="00BD64FC" w:rsidRPr="008D757B" w:rsidRDefault="00BD64FC" w:rsidP="00D44A43">
      <w:pPr>
        <w:spacing w:line="600" w:lineRule="exact"/>
        <w:ind w:firstLineChars="200" w:firstLine="31680"/>
        <w:jc w:val="center"/>
        <w:rPr>
          <w:rFonts w:ascii="仿宋_GB2312" w:eastAsia="仿宋_GB2312"/>
          <w:sz w:val="30"/>
          <w:szCs w:val="30"/>
        </w:rPr>
      </w:pPr>
      <w:r w:rsidRPr="008D757B">
        <w:rPr>
          <w:rFonts w:ascii="仿宋_GB2312" w:eastAsia="仿宋_GB2312" w:hint="eastAsia"/>
          <w:sz w:val="30"/>
          <w:szCs w:val="30"/>
        </w:rPr>
        <w:t>（详见附件）</w:t>
      </w:r>
    </w:p>
    <w:p w:rsidR="00BD64FC" w:rsidRPr="008D757B" w:rsidRDefault="00BD64FC" w:rsidP="00D44A43">
      <w:pPr>
        <w:spacing w:line="600" w:lineRule="exact"/>
        <w:ind w:firstLineChars="200" w:firstLine="31680"/>
        <w:jc w:val="center"/>
        <w:rPr>
          <w:rFonts w:ascii="仿宋_GB2312" w:eastAsia="仿宋_GB2312"/>
          <w:sz w:val="30"/>
          <w:szCs w:val="30"/>
        </w:rPr>
      </w:pPr>
    </w:p>
    <w:p w:rsidR="00BD64FC" w:rsidRDefault="00BD64FC" w:rsidP="00F94DB0">
      <w:pPr>
        <w:jc w:val="center"/>
        <w:rPr>
          <w:rFonts w:ascii="黑体" w:eastAsia="黑体" w:hAnsi="黑体"/>
          <w:sz w:val="32"/>
          <w:szCs w:val="32"/>
        </w:rPr>
      </w:pPr>
      <w:r>
        <w:rPr>
          <w:rFonts w:ascii="黑体" w:eastAsia="黑体" w:hAnsi="黑体" w:hint="eastAsia"/>
          <w:sz w:val="32"/>
          <w:szCs w:val="32"/>
        </w:rPr>
        <w:t>第三部分</w:t>
      </w:r>
      <w:r w:rsidRPr="009B39E4">
        <w:rPr>
          <w:rFonts w:ascii="黑体" w:eastAsia="黑体" w:hAnsi="黑体"/>
          <w:sz w:val="32"/>
          <w:szCs w:val="32"/>
        </w:rPr>
        <w:t xml:space="preserve">  </w:t>
      </w:r>
      <w:r>
        <w:rPr>
          <w:rFonts w:ascii="黑体" w:eastAsia="黑体" w:hAnsi="黑体"/>
          <w:sz w:val="32"/>
          <w:szCs w:val="32"/>
        </w:rPr>
        <w:t>2017</w:t>
      </w:r>
      <w:r w:rsidRPr="009B39E4">
        <w:rPr>
          <w:rFonts w:ascii="黑体" w:eastAsia="黑体" w:hAnsi="黑体" w:hint="eastAsia"/>
          <w:sz w:val="32"/>
          <w:szCs w:val="32"/>
        </w:rPr>
        <w:t>年度部门决算情况说明</w:t>
      </w:r>
    </w:p>
    <w:p w:rsidR="00BD64FC" w:rsidRPr="009B39E4" w:rsidRDefault="00BD64FC" w:rsidP="00D44A43">
      <w:pPr>
        <w:spacing w:line="600" w:lineRule="exact"/>
        <w:ind w:firstLineChars="200" w:firstLine="31680"/>
        <w:rPr>
          <w:rFonts w:ascii="黑体" w:eastAsia="黑体" w:hAnsi="黑体"/>
          <w:sz w:val="30"/>
          <w:szCs w:val="30"/>
        </w:rPr>
      </w:pPr>
      <w:r w:rsidRPr="009B39E4">
        <w:rPr>
          <w:rFonts w:ascii="黑体" w:eastAsia="黑体" w:hAnsi="黑体" w:hint="eastAsia"/>
          <w:sz w:val="30"/>
          <w:szCs w:val="30"/>
        </w:rPr>
        <w:t>一、收入决算情况说明</w:t>
      </w:r>
    </w:p>
    <w:p w:rsidR="00BD64FC" w:rsidRPr="00F86FA6" w:rsidRDefault="00BD64FC" w:rsidP="00D44A43">
      <w:pPr>
        <w:spacing w:line="240" w:lineRule="atLeast"/>
        <w:ind w:firstLineChars="200" w:firstLine="31680"/>
        <w:jc w:val="left"/>
        <w:rPr>
          <w:rFonts w:ascii="楷体" w:eastAsia="楷体" w:hAnsi="楷体"/>
          <w:sz w:val="28"/>
          <w:szCs w:val="28"/>
        </w:rPr>
      </w:pPr>
      <w:r w:rsidRPr="00F86FA6">
        <w:rPr>
          <w:rFonts w:ascii="楷体" w:eastAsia="楷体" w:hAnsi="楷体" w:hint="eastAsia"/>
          <w:sz w:val="28"/>
          <w:szCs w:val="28"/>
        </w:rPr>
        <w:t>曲靖经济技术开发区督查室</w:t>
      </w:r>
      <w:r w:rsidRPr="00F86FA6">
        <w:rPr>
          <w:rFonts w:ascii="楷体" w:eastAsia="楷体" w:hAnsi="楷体"/>
          <w:sz w:val="28"/>
          <w:szCs w:val="28"/>
        </w:rPr>
        <w:t>2017</w:t>
      </w:r>
      <w:r w:rsidRPr="00F86FA6">
        <w:rPr>
          <w:rFonts w:ascii="楷体" w:eastAsia="楷体" w:hAnsi="楷体" w:hint="eastAsia"/>
          <w:sz w:val="28"/>
          <w:szCs w:val="28"/>
        </w:rPr>
        <w:t>年度收入合计</w:t>
      </w:r>
      <w:r w:rsidRPr="00F86FA6">
        <w:rPr>
          <w:rFonts w:ascii="楷体" w:eastAsia="楷体" w:hAnsi="楷体"/>
          <w:sz w:val="28"/>
          <w:szCs w:val="28"/>
        </w:rPr>
        <w:t>345,915.26</w:t>
      </w:r>
      <w:r w:rsidRPr="00F86FA6">
        <w:rPr>
          <w:rFonts w:ascii="楷体" w:eastAsia="楷体" w:hAnsi="楷体" w:hint="eastAsia"/>
          <w:sz w:val="28"/>
          <w:szCs w:val="28"/>
        </w:rPr>
        <w:t>元。其中：财政拨款收入</w:t>
      </w:r>
      <w:r w:rsidRPr="00F86FA6">
        <w:rPr>
          <w:rFonts w:ascii="楷体" w:eastAsia="楷体" w:hAnsi="楷体"/>
          <w:sz w:val="28"/>
          <w:szCs w:val="28"/>
        </w:rPr>
        <w:t>345,915.26</w:t>
      </w:r>
      <w:r w:rsidRPr="00F86FA6">
        <w:rPr>
          <w:rFonts w:ascii="楷体" w:eastAsia="楷体" w:hAnsi="楷体" w:hint="eastAsia"/>
          <w:sz w:val="28"/>
          <w:szCs w:val="28"/>
        </w:rPr>
        <w:t>元，占总收入的</w:t>
      </w:r>
      <w:r w:rsidRPr="00F86FA6">
        <w:rPr>
          <w:rFonts w:ascii="楷体" w:eastAsia="楷体" w:hAnsi="楷体"/>
          <w:sz w:val="28"/>
          <w:szCs w:val="28"/>
        </w:rPr>
        <w:t>100%</w:t>
      </w:r>
      <w:r w:rsidRPr="00F86FA6">
        <w:rPr>
          <w:rFonts w:ascii="楷体" w:eastAsia="楷体" w:hAnsi="楷体" w:hint="eastAsia"/>
          <w:sz w:val="28"/>
          <w:szCs w:val="28"/>
        </w:rPr>
        <w:t>。</w:t>
      </w:r>
    </w:p>
    <w:p w:rsidR="00BD64FC" w:rsidRPr="00F73DAF" w:rsidRDefault="00BD64FC" w:rsidP="00D44A43">
      <w:pPr>
        <w:spacing w:line="600" w:lineRule="exact"/>
        <w:ind w:firstLineChars="200" w:firstLine="31680"/>
        <w:rPr>
          <w:rFonts w:ascii="黑体" w:eastAsia="黑体" w:hAnsi="黑体"/>
          <w:sz w:val="30"/>
          <w:szCs w:val="30"/>
        </w:rPr>
      </w:pPr>
      <w:r w:rsidRPr="00F73DAF">
        <w:rPr>
          <w:rFonts w:ascii="黑体" w:eastAsia="黑体" w:hAnsi="黑体" w:hint="eastAsia"/>
          <w:sz w:val="30"/>
          <w:szCs w:val="30"/>
        </w:rPr>
        <w:t>二、支出决算情况说明</w:t>
      </w:r>
    </w:p>
    <w:p w:rsidR="00BD64FC" w:rsidRPr="00F86FA6" w:rsidRDefault="00BD64FC" w:rsidP="00D44A43">
      <w:pPr>
        <w:spacing w:line="240" w:lineRule="atLeast"/>
        <w:ind w:firstLineChars="200" w:firstLine="31680"/>
        <w:jc w:val="left"/>
        <w:rPr>
          <w:rFonts w:ascii="楷体" w:eastAsia="楷体" w:hAnsi="楷体"/>
          <w:sz w:val="28"/>
          <w:szCs w:val="28"/>
        </w:rPr>
      </w:pPr>
      <w:r w:rsidRPr="00F86FA6">
        <w:rPr>
          <w:rFonts w:ascii="楷体" w:eastAsia="楷体" w:hAnsi="楷体" w:hint="eastAsia"/>
          <w:sz w:val="28"/>
          <w:szCs w:val="28"/>
        </w:rPr>
        <w:t>曲靖经济技术开发区督查室</w:t>
      </w:r>
      <w:r w:rsidRPr="00F86FA6">
        <w:rPr>
          <w:rFonts w:ascii="楷体" w:eastAsia="楷体" w:hAnsi="楷体"/>
          <w:sz w:val="28"/>
          <w:szCs w:val="28"/>
        </w:rPr>
        <w:t>2017</w:t>
      </w:r>
      <w:r w:rsidRPr="00F86FA6">
        <w:rPr>
          <w:rFonts w:ascii="楷体" w:eastAsia="楷体" w:hAnsi="楷体" w:hint="eastAsia"/>
          <w:sz w:val="28"/>
          <w:szCs w:val="28"/>
        </w:rPr>
        <w:t>年度支出合计</w:t>
      </w:r>
      <w:r w:rsidRPr="00F86FA6">
        <w:rPr>
          <w:rFonts w:ascii="楷体" w:eastAsia="楷体" w:hAnsi="楷体"/>
          <w:sz w:val="28"/>
          <w:szCs w:val="28"/>
        </w:rPr>
        <w:t>345,915.26</w:t>
      </w:r>
      <w:r w:rsidRPr="00F86FA6">
        <w:rPr>
          <w:rFonts w:ascii="楷体" w:eastAsia="楷体" w:hAnsi="楷体" w:hint="eastAsia"/>
          <w:sz w:val="28"/>
          <w:szCs w:val="28"/>
        </w:rPr>
        <w:t>元。其中：基本支出</w:t>
      </w:r>
      <w:r w:rsidRPr="00F86FA6">
        <w:rPr>
          <w:rFonts w:ascii="楷体" w:eastAsia="楷体" w:hAnsi="楷体"/>
          <w:sz w:val="28"/>
          <w:szCs w:val="28"/>
        </w:rPr>
        <w:t>210,385.66</w:t>
      </w:r>
      <w:r w:rsidRPr="00F86FA6">
        <w:rPr>
          <w:rFonts w:ascii="楷体" w:eastAsia="楷体" w:hAnsi="楷体" w:hint="eastAsia"/>
          <w:sz w:val="28"/>
          <w:szCs w:val="28"/>
        </w:rPr>
        <w:t>元；项目支出</w:t>
      </w:r>
      <w:r w:rsidRPr="00F86FA6">
        <w:rPr>
          <w:rFonts w:ascii="楷体" w:eastAsia="楷体" w:hAnsi="楷体"/>
          <w:sz w:val="28"/>
          <w:szCs w:val="28"/>
        </w:rPr>
        <w:t>135,529.60</w:t>
      </w:r>
      <w:r w:rsidRPr="00F86FA6">
        <w:rPr>
          <w:rFonts w:ascii="楷体" w:eastAsia="楷体" w:hAnsi="楷体" w:hint="eastAsia"/>
          <w:sz w:val="28"/>
          <w:szCs w:val="28"/>
        </w:rPr>
        <w:t>元；上缴上级支出、经营支出、对附属单位补助支出共</w:t>
      </w:r>
      <w:r w:rsidRPr="00F86FA6">
        <w:rPr>
          <w:rFonts w:ascii="楷体" w:eastAsia="楷体" w:hAnsi="楷体"/>
          <w:sz w:val="28"/>
          <w:szCs w:val="28"/>
        </w:rPr>
        <w:t>0</w:t>
      </w:r>
      <w:r w:rsidRPr="00F86FA6">
        <w:rPr>
          <w:rFonts w:ascii="楷体" w:eastAsia="楷体" w:hAnsi="楷体" w:hint="eastAsia"/>
          <w:sz w:val="28"/>
          <w:szCs w:val="28"/>
        </w:rPr>
        <w:t>元。</w:t>
      </w:r>
    </w:p>
    <w:p w:rsidR="00BD64FC" w:rsidRPr="00EC073C" w:rsidRDefault="00BD64FC" w:rsidP="00D44A43">
      <w:pPr>
        <w:spacing w:line="600" w:lineRule="exact"/>
        <w:ind w:firstLineChars="200" w:firstLine="31680"/>
        <w:rPr>
          <w:rFonts w:ascii="楷体" w:eastAsia="楷体" w:hAnsi="楷体"/>
          <w:bCs/>
          <w:sz w:val="30"/>
          <w:szCs w:val="30"/>
        </w:rPr>
      </w:pPr>
      <w:r w:rsidRPr="00EC073C">
        <w:rPr>
          <w:rFonts w:ascii="楷体" w:eastAsia="楷体" w:hAnsi="楷体" w:hint="eastAsia"/>
          <w:bCs/>
          <w:sz w:val="30"/>
          <w:szCs w:val="30"/>
        </w:rPr>
        <w:t>（一）基本支出情况</w:t>
      </w:r>
    </w:p>
    <w:p w:rsidR="00BD64FC" w:rsidRPr="00F86FA6" w:rsidRDefault="00BD64FC" w:rsidP="00D44A43">
      <w:pPr>
        <w:spacing w:line="240" w:lineRule="atLeast"/>
        <w:ind w:firstLineChars="200" w:firstLine="31680"/>
        <w:jc w:val="left"/>
        <w:rPr>
          <w:rFonts w:ascii="楷体" w:eastAsia="楷体" w:hAnsi="楷体"/>
          <w:sz w:val="28"/>
          <w:szCs w:val="28"/>
        </w:rPr>
      </w:pPr>
      <w:r w:rsidRPr="00F86FA6">
        <w:rPr>
          <w:rFonts w:ascii="楷体" w:eastAsia="楷体" w:hAnsi="楷体"/>
          <w:sz w:val="28"/>
          <w:szCs w:val="28"/>
        </w:rPr>
        <w:t>2017</w:t>
      </w:r>
      <w:r w:rsidRPr="00F86FA6">
        <w:rPr>
          <w:rFonts w:ascii="楷体" w:eastAsia="楷体" w:hAnsi="楷体" w:hint="eastAsia"/>
          <w:sz w:val="28"/>
          <w:szCs w:val="28"/>
        </w:rPr>
        <w:t>年度经开区督查室基本支出</w:t>
      </w:r>
      <w:r w:rsidRPr="00F86FA6">
        <w:rPr>
          <w:rFonts w:ascii="楷体" w:eastAsia="楷体" w:hAnsi="楷体"/>
          <w:sz w:val="28"/>
          <w:szCs w:val="28"/>
        </w:rPr>
        <w:t>210,385.66</w:t>
      </w:r>
      <w:r w:rsidRPr="00F86FA6">
        <w:rPr>
          <w:rFonts w:ascii="楷体" w:eastAsia="楷体" w:hAnsi="楷体" w:hint="eastAsia"/>
          <w:sz w:val="28"/>
          <w:szCs w:val="28"/>
        </w:rPr>
        <w:t>元。主要用于保障督查室人员工资及机构正常运转、完成日常工作任务而发生的各项支出。</w:t>
      </w:r>
    </w:p>
    <w:p w:rsidR="00BD64FC" w:rsidRPr="00EC073C" w:rsidRDefault="00BD64FC" w:rsidP="00D44A43">
      <w:pPr>
        <w:spacing w:line="600" w:lineRule="exact"/>
        <w:ind w:firstLineChars="200" w:firstLine="31680"/>
        <w:rPr>
          <w:rFonts w:ascii="楷体" w:eastAsia="楷体" w:hAnsi="楷体"/>
          <w:bCs/>
          <w:sz w:val="30"/>
          <w:szCs w:val="30"/>
        </w:rPr>
      </w:pPr>
      <w:r w:rsidRPr="00EC073C">
        <w:rPr>
          <w:rFonts w:ascii="楷体" w:eastAsia="楷体" w:hAnsi="楷体" w:hint="eastAsia"/>
          <w:bCs/>
          <w:sz w:val="30"/>
          <w:szCs w:val="30"/>
        </w:rPr>
        <w:t>（二）项目支出情况</w:t>
      </w:r>
    </w:p>
    <w:p w:rsidR="00BD64FC" w:rsidRPr="00F86FA6" w:rsidRDefault="00BD64FC" w:rsidP="00D44A43">
      <w:pPr>
        <w:spacing w:line="240" w:lineRule="atLeast"/>
        <w:ind w:firstLineChars="200" w:firstLine="31680"/>
        <w:jc w:val="left"/>
        <w:rPr>
          <w:rFonts w:ascii="楷体" w:eastAsia="楷体" w:hAnsi="楷体"/>
          <w:sz w:val="28"/>
          <w:szCs w:val="28"/>
        </w:rPr>
      </w:pPr>
      <w:r w:rsidRPr="00F86FA6">
        <w:rPr>
          <w:rFonts w:ascii="楷体" w:eastAsia="楷体" w:hAnsi="楷体"/>
          <w:sz w:val="28"/>
          <w:szCs w:val="28"/>
        </w:rPr>
        <w:t>2017</w:t>
      </w:r>
      <w:r w:rsidRPr="00F86FA6">
        <w:rPr>
          <w:rFonts w:ascii="楷体" w:eastAsia="楷体" w:hAnsi="楷体" w:hint="eastAsia"/>
          <w:sz w:val="28"/>
          <w:szCs w:val="28"/>
        </w:rPr>
        <w:t>年度经开区督查室项目支出</w:t>
      </w:r>
      <w:r w:rsidRPr="00F86FA6">
        <w:rPr>
          <w:rFonts w:ascii="楷体" w:eastAsia="楷体" w:hAnsi="楷体"/>
          <w:sz w:val="28"/>
          <w:szCs w:val="28"/>
        </w:rPr>
        <w:t>135,529.60</w:t>
      </w:r>
      <w:r w:rsidRPr="00F86FA6">
        <w:rPr>
          <w:rFonts w:ascii="楷体" w:eastAsia="楷体" w:hAnsi="楷体" w:hint="eastAsia"/>
          <w:sz w:val="28"/>
          <w:szCs w:val="28"/>
        </w:rPr>
        <w:t>元。主要用于完成特定工作任务。</w:t>
      </w:r>
    </w:p>
    <w:p w:rsidR="00BD64FC" w:rsidRPr="009B39E4" w:rsidRDefault="00BD64FC" w:rsidP="00D44A43">
      <w:pPr>
        <w:spacing w:line="600" w:lineRule="exact"/>
        <w:ind w:firstLineChars="200" w:firstLine="31680"/>
        <w:rPr>
          <w:rFonts w:ascii="黑体" w:eastAsia="黑体" w:hAnsi="黑体"/>
          <w:sz w:val="30"/>
          <w:szCs w:val="30"/>
        </w:rPr>
      </w:pPr>
      <w:r w:rsidRPr="009B39E4">
        <w:rPr>
          <w:rFonts w:ascii="黑体" w:eastAsia="黑体" w:hAnsi="黑体" w:hint="eastAsia"/>
          <w:sz w:val="30"/>
          <w:szCs w:val="30"/>
        </w:rPr>
        <w:t>三、一般公共预算财政拨款支出决算情况说明</w:t>
      </w:r>
    </w:p>
    <w:p w:rsidR="00BD64FC" w:rsidRPr="00EC073C" w:rsidRDefault="00BD64FC" w:rsidP="00D44A43">
      <w:pPr>
        <w:spacing w:line="600" w:lineRule="exact"/>
        <w:ind w:firstLineChars="200" w:firstLine="31680"/>
        <w:rPr>
          <w:rFonts w:ascii="楷体" w:eastAsia="楷体" w:hAnsi="楷体"/>
          <w:bCs/>
          <w:sz w:val="30"/>
          <w:szCs w:val="30"/>
        </w:rPr>
      </w:pPr>
      <w:r w:rsidRPr="00EC073C">
        <w:rPr>
          <w:rFonts w:ascii="楷体" w:eastAsia="楷体" w:hAnsi="楷体" w:hint="eastAsia"/>
          <w:bCs/>
          <w:sz w:val="30"/>
          <w:szCs w:val="30"/>
        </w:rPr>
        <w:t>（一）一般公共预算财政拨款支出决算总体情况</w:t>
      </w:r>
    </w:p>
    <w:p w:rsidR="00BD64FC" w:rsidRPr="00F86FA6" w:rsidRDefault="00BD64FC" w:rsidP="00D44A43">
      <w:pPr>
        <w:spacing w:line="240" w:lineRule="atLeast"/>
        <w:ind w:firstLineChars="200" w:firstLine="31680"/>
        <w:jc w:val="left"/>
        <w:rPr>
          <w:rFonts w:ascii="楷体" w:eastAsia="楷体" w:hAnsi="楷体"/>
          <w:sz w:val="28"/>
          <w:szCs w:val="28"/>
        </w:rPr>
      </w:pPr>
      <w:r w:rsidRPr="00F86FA6">
        <w:rPr>
          <w:rFonts w:ascii="楷体" w:eastAsia="楷体" w:hAnsi="楷体" w:hint="eastAsia"/>
          <w:sz w:val="28"/>
          <w:szCs w:val="28"/>
        </w:rPr>
        <w:t>经开区督查室</w:t>
      </w:r>
      <w:r w:rsidRPr="00F86FA6">
        <w:rPr>
          <w:rFonts w:ascii="楷体" w:eastAsia="楷体" w:hAnsi="楷体"/>
          <w:sz w:val="28"/>
          <w:szCs w:val="28"/>
        </w:rPr>
        <w:t>2017</w:t>
      </w:r>
      <w:r w:rsidRPr="00F86FA6">
        <w:rPr>
          <w:rFonts w:ascii="楷体" w:eastAsia="楷体" w:hAnsi="楷体" w:hint="eastAsia"/>
          <w:sz w:val="28"/>
          <w:szCs w:val="28"/>
        </w:rPr>
        <w:t>年度一般公共预算财政拨款支出</w:t>
      </w:r>
      <w:r w:rsidRPr="00F86FA6">
        <w:rPr>
          <w:rFonts w:ascii="楷体" w:eastAsia="楷体" w:hAnsi="楷体"/>
          <w:sz w:val="28"/>
          <w:szCs w:val="28"/>
        </w:rPr>
        <w:t>345,915.26</w:t>
      </w:r>
      <w:r w:rsidRPr="00F86FA6">
        <w:rPr>
          <w:rFonts w:ascii="楷体" w:eastAsia="楷体" w:hAnsi="楷体" w:hint="eastAsia"/>
          <w:sz w:val="28"/>
          <w:szCs w:val="28"/>
        </w:rPr>
        <w:t>元</w:t>
      </w:r>
      <w:r w:rsidRPr="00F86FA6">
        <w:rPr>
          <w:rFonts w:ascii="楷体" w:eastAsia="楷体" w:hAnsi="楷体"/>
          <w:sz w:val="28"/>
          <w:szCs w:val="28"/>
        </w:rPr>
        <w:t>,</w:t>
      </w:r>
      <w:r w:rsidRPr="00F86FA6">
        <w:rPr>
          <w:rFonts w:ascii="楷体" w:eastAsia="楷体" w:hAnsi="楷体" w:hint="eastAsia"/>
          <w:sz w:val="28"/>
          <w:szCs w:val="28"/>
        </w:rPr>
        <w:t>占本年支出合计的</w:t>
      </w:r>
      <w:r w:rsidRPr="00F86FA6">
        <w:rPr>
          <w:rFonts w:ascii="楷体" w:eastAsia="楷体" w:hAnsi="楷体"/>
          <w:sz w:val="28"/>
          <w:szCs w:val="28"/>
        </w:rPr>
        <w:t>100%</w:t>
      </w:r>
      <w:r w:rsidRPr="00F86FA6">
        <w:rPr>
          <w:rFonts w:ascii="楷体" w:eastAsia="楷体" w:hAnsi="楷体" w:hint="eastAsia"/>
          <w:sz w:val="28"/>
          <w:szCs w:val="28"/>
        </w:rPr>
        <w:t>。</w:t>
      </w:r>
    </w:p>
    <w:p w:rsidR="00BD64FC" w:rsidRPr="009B39E4" w:rsidRDefault="00BD64FC" w:rsidP="00D44A43">
      <w:pPr>
        <w:spacing w:line="600" w:lineRule="exact"/>
        <w:ind w:firstLineChars="200" w:firstLine="31680"/>
        <w:rPr>
          <w:rFonts w:ascii="楷体" w:eastAsia="楷体" w:hAnsi="楷体"/>
          <w:sz w:val="30"/>
          <w:szCs w:val="30"/>
        </w:rPr>
      </w:pPr>
      <w:r w:rsidRPr="00EC073C">
        <w:rPr>
          <w:rFonts w:ascii="楷体" w:eastAsia="楷体" w:hAnsi="楷体" w:hint="eastAsia"/>
          <w:bCs/>
          <w:sz w:val="30"/>
          <w:szCs w:val="30"/>
        </w:rPr>
        <w:t>（二）一般公共预算财政拨款支出决算具体情况</w:t>
      </w:r>
      <w:r w:rsidRPr="00EC073C">
        <w:rPr>
          <w:rFonts w:ascii="楷体" w:eastAsia="楷体" w:hAnsi="楷体"/>
          <w:bCs/>
          <w:sz w:val="30"/>
          <w:szCs w:val="30"/>
        </w:rPr>
        <w:tab/>
      </w:r>
      <w:r w:rsidRPr="009B39E4">
        <w:rPr>
          <w:rFonts w:ascii="楷体" w:eastAsia="楷体" w:hAnsi="楷体"/>
          <w:sz w:val="30"/>
          <w:szCs w:val="30"/>
        </w:rPr>
        <w:tab/>
      </w:r>
      <w:r w:rsidRPr="009B39E4">
        <w:rPr>
          <w:rFonts w:ascii="楷体" w:eastAsia="楷体" w:hAnsi="楷体"/>
          <w:sz w:val="30"/>
          <w:szCs w:val="30"/>
        </w:rPr>
        <w:tab/>
      </w:r>
    </w:p>
    <w:p w:rsidR="00BD64FC" w:rsidRPr="00F86FA6" w:rsidRDefault="00BD64FC" w:rsidP="00D44A43">
      <w:pPr>
        <w:spacing w:line="240" w:lineRule="atLeast"/>
        <w:ind w:firstLineChars="200" w:firstLine="31680"/>
        <w:jc w:val="left"/>
        <w:rPr>
          <w:rFonts w:ascii="楷体" w:eastAsia="楷体" w:hAnsi="楷体"/>
          <w:sz w:val="28"/>
          <w:szCs w:val="28"/>
        </w:rPr>
      </w:pPr>
      <w:r w:rsidRPr="00F86FA6">
        <w:rPr>
          <w:rFonts w:ascii="楷体" w:eastAsia="楷体" w:hAnsi="楷体" w:hint="eastAsia"/>
          <w:sz w:val="28"/>
          <w:szCs w:val="28"/>
        </w:rPr>
        <w:t>一般公共服务（类）支出</w:t>
      </w:r>
      <w:r w:rsidRPr="00F86FA6">
        <w:rPr>
          <w:rFonts w:ascii="楷体" w:eastAsia="楷体" w:hAnsi="楷体"/>
          <w:sz w:val="28"/>
          <w:szCs w:val="28"/>
        </w:rPr>
        <w:t>287,721.86</w:t>
      </w:r>
      <w:r w:rsidRPr="00F86FA6">
        <w:rPr>
          <w:rFonts w:ascii="楷体" w:eastAsia="楷体" w:hAnsi="楷体" w:hint="eastAsia"/>
          <w:sz w:val="28"/>
          <w:szCs w:val="28"/>
        </w:rPr>
        <w:t>元，占一般公共预算财政拨款总支出的</w:t>
      </w:r>
      <w:r w:rsidRPr="00F86FA6">
        <w:rPr>
          <w:rFonts w:ascii="楷体" w:eastAsia="楷体" w:hAnsi="楷体"/>
          <w:sz w:val="28"/>
          <w:szCs w:val="28"/>
        </w:rPr>
        <w:t>83%</w:t>
      </w:r>
      <w:r w:rsidRPr="00F86FA6">
        <w:rPr>
          <w:rFonts w:ascii="楷体" w:eastAsia="楷体" w:hAnsi="楷体" w:hint="eastAsia"/>
          <w:sz w:val="28"/>
          <w:szCs w:val="28"/>
        </w:rPr>
        <w:t>。</w:t>
      </w:r>
    </w:p>
    <w:p w:rsidR="00BD64FC" w:rsidRPr="00E36604" w:rsidRDefault="00BD64FC" w:rsidP="00D44A43">
      <w:pPr>
        <w:spacing w:line="600" w:lineRule="exact"/>
        <w:ind w:firstLineChars="200" w:firstLine="31680"/>
        <w:rPr>
          <w:rFonts w:ascii="黑体" w:eastAsia="黑体" w:hAnsi="黑体"/>
          <w:sz w:val="30"/>
          <w:szCs w:val="30"/>
        </w:rPr>
      </w:pPr>
      <w:r w:rsidRPr="009B39E4">
        <w:rPr>
          <w:rFonts w:ascii="黑体" w:eastAsia="黑体" w:hAnsi="黑体" w:hint="eastAsia"/>
          <w:sz w:val="30"/>
          <w:szCs w:val="30"/>
        </w:rPr>
        <w:t>四、</w:t>
      </w:r>
      <w:r w:rsidRPr="00E36604">
        <w:rPr>
          <w:rFonts w:ascii="黑体" w:eastAsia="黑体" w:hAnsi="黑体" w:hint="eastAsia"/>
          <w:sz w:val="30"/>
          <w:szCs w:val="30"/>
        </w:rPr>
        <w:t>一般公共预算财政拨款“三公”经费支出决算情况说明</w:t>
      </w:r>
    </w:p>
    <w:p w:rsidR="00BD64FC" w:rsidRPr="00EC073C" w:rsidRDefault="00BD64FC" w:rsidP="00D44A43">
      <w:pPr>
        <w:spacing w:line="600" w:lineRule="exact"/>
        <w:ind w:firstLineChars="200" w:firstLine="31680"/>
        <w:rPr>
          <w:rFonts w:ascii="楷体" w:eastAsia="楷体" w:hAnsi="楷体"/>
          <w:bCs/>
          <w:sz w:val="30"/>
          <w:szCs w:val="30"/>
        </w:rPr>
      </w:pPr>
      <w:r w:rsidRPr="00EC073C">
        <w:rPr>
          <w:rFonts w:ascii="楷体" w:eastAsia="楷体" w:hAnsi="楷体"/>
          <w:bCs/>
          <w:sz w:val="30"/>
          <w:szCs w:val="30"/>
        </w:rPr>
        <w:t>(</w:t>
      </w:r>
      <w:r w:rsidRPr="00EC073C">
        <w:rPr>
          <w:rFonts w:ascii="楷体" w:eastAsia="楷体" w:hAnsi="楷体" w:hint="eastAsia"/>
          <w:bCs/>
          <w:sz w:val="30"/>
          <w:szCs w:val="30"/>
        </w:rPr>
        <w:t>一</w:t>
      </w:r>
      <w:r w:rsidRPr="00EC073C">
        <w:rPr>
          <w:rFonts w:ascii="楷体" w:eastAsia="楷体" w:hAnsi="楷体"/>
          <w:bCs/>
          <w:sz w:val="30"/>
          <w:szCs w:val="30"/>
        </w:rPr>
        <w:t xml:space="preserve">) </w:t>
      </w:r>
      <w:r w:rsidRPr="00EC073C">
        <w:rPr>
          <w:rFonts w:ascii="楷体" w:eastAsia="楷体" w:hAnsi="楷体" w:hint="eastAsia"/>
          <w:bCs/>
          <w:sz w:val="30"/>
          <w:szCs w:val="30"/>
        </w:rPr>
        <w:t>一般公共预算财政拨款“三公”经费支出决算总体情况</w:t>
      </w:r>
    </w:p>
    <w:p w:rsidR="00BD64FC" w:rsidRPr="00F86FA6" w:rsidRDefault="00BD64FC" w:rsidP="00D44A43">
      <w:pPr>
        <w:spacing w:line="240" w:lineRule="atLeast"/>
        <w:ind w:firstLineChars="200" w:firstLine="31680"/>
        <w:jc w:val="left"/>
        <w:rPr>
          <w:rFonts w:ascii="楷体" w:eastAsia="楷体" w:hAnsi="楷体"/>
          <w:sz w:val="28"/>
          <w:szCs w:val="28"/>
        </w:rPr>
      </w:pPr>
      <w:r w:rsidRPr="00F86FA6">
        <w:rPr>
          <w:rFonts w:ascii="楷体" w:eastAsia="楷体" w:hAnsi="楷体" w:hint="eastAsia"/>
          <w:sz w:val="28"/>
          <w:szCs w:val="28"/>
        </w:rPr>
        <w:t>经开区督查室</w:t>
      </w:r>
      <w:r w:rsidRPr="00F86FA6">
        <w:rPr>
          <w:rFonts w:ascii="楷体" w:eastAsia="楷体" w:hAnsi="楷体"/>
          <w:sz w:val="28"/>
          <w:szCs w:val="28"/>
        </w:rPr>
        <w:t>2017</w:t>
      </w:r>
      <w:r w:rsidRPr="00F86FA6">
        <w:rPr>
          <w:rFonts w:ascii="楷体" w:eastAsia="楷体" w:hAnsi="楷体" w:hint="eastAsia"/>
          <w:sz w:val="28"/>
          <w:szCs w:val="28"/>
        </w:rPr>
        <w:t>年度一般公共预算财政拨款“三公”经费</w:t>
      </w:r>
      <w:r w:rsidRPr="00FA798D">
        <w:rPr>
          <w:rFonts w:ascii="楷体" w:eastAsia="楷体" w:hAnsi="楷体" w:hint="eastAsia"/>
          <w:sz w:val="28"/>
          <w:szCs w:val="28"/>
        </w:rPr>
        <w:t>支出预算为</w:t>
      </w:r>
      <w:r w:rsidRPr="00FA798D">
        <w:rPr>
          <w:rFonts w:ascii="楷体" w:eastAsia="楷体" w:hAnsi="楷体"/>
          <w:sz w:val="28"/>
          <w:szCs w:val="28"/>
        </w:rPr>
        <w:t>20,000.00</w:t>
      </w:r>
      <w:r w:rsidRPr="00FA798D">
        <w:rPr>
          <w:rFonts w:ascii="楷体" w:eastAsia="楷体" w:hAnsi="楷体" w:hint="eastAsia"/>
          <w:sz w:val="28"/>
          <w:szCs w:val="28"/>
        </w:rPr>
        <w:t>元</w:t>
      </w:r>
      <w:r w:rsidRPr="00FA798D">
        <w:rPr>
          <w:rFonts w:ascii="楷体" w:eastAsia="楷体" w:hAnsi="楷体"/>
          <w:sz w:val="28"/>
          <w:szCs w:val="28"/>
        </w:rPr>
        <w:t>,</w:t>
      </w:r>
      <w:r w:rsidRPr="00F86FA6">
        <w:rPr>
          <w:rFonts w:ascii="楷体" w:eastAsia="楷体" w:hAnsi="楷体" w:hint="eastAsia"/>
          <w:sz w:val="28"/>
          <w:szCs w:val="28"/>
        </w:rPr>
        <w:t>支出决算为</w:t>
      </w:r>
      <w:r w:rsidRPr="00F86FA6">
        <w:rPr>
          <w:rFonts w:ascii="楷体" w:eastAsia="楷体" w:hAnsi="楷体"/>
          <w:sz w:val="28"/>
          <w:szCs w:val="28"/>
        </w:rPr>
        <w:t>13,885.00</w:t>
      </w:r>
      <w:r w:rsidRPr="00F86FA6">
        <w:rPr>
          <w:rFonts w:ascii="楷体" w:eastAsia="楷体" w:hAnsi="楷体" w:hint="eastAsia"/>
          <w:sz w:val="28"/>
          <w:szCs w:val="28"/>
        </w:rPr>
        <w:t>元。</w:t>
      </w:r>
    </w:p>
    <w:p w:rsidR="00BD64FC" w:rsidRPr="00EC073C" w:rsidRDefault="00BD64FC" w:rsidP="00D44A43">
      <w:pPr>
        <w:spacing w:line="600" w:lineRule="exact"/>
        <w:ind w:firstLineChars="200" w:firstLine="31680"/>
        <w:rPr>
          <w:rFonts w:ascii="楷体" w:eastAsia="楷体" w:hAnsi="楷体"/>
          <w:bCs/>
          <w:sz w:val="30"/>
          <w:szCs w:val="30"/>
        </w:rPr>
      </w:pPr>
      <w:r w:rsidRPr="00EC073C">
        <w:rPr>
          <w:rFonts w:ascii="楷体" w:eastAsia="楷体" w:hAnsi="楷体"/>
          <w:bCs/>
          <w:sz w:val="30"/>
          <w:szCs w:val="30"/>
        </w:rPr>
        <w:t>(</w:t>
      </w:r>
      <w:r w:rsidRPr="00EC073C">
        <w:rPr>
          <w:rFonts w:ascii="楷体" w:eastAsia="楷体" w:hAnsi="楷体" w:hint="eastAsia"/>
          <w:bCs/>
          <w:sz w:val="30"/>
          <w:szCs w:val="30"/>
        </w:rPr>
        <w:t>二</w:t>
      </w:r>
      <w:r w:rsidRPr="00EC073C">
        <w:rPr>
          <w:rFonts w:ascii="楷体" w:eastAsia="楷体" w:hAnsi="楷体"/>
          <w:bCs/>
          <w:sz w:val="30"/>
          <w:szCs w:val="30"/>
        </w:rPr>
        <w:t xml:space="preserve">) </w:t>
      </w:r>
      <w:r w:rsidRPr="00EC073C">
        <w:rPr>
          <w:rFonts w:ascii="楷体" w:eastAsia="楷体" w:hAnsi="楷体" w:hint="eastAsia"/>
          <w:bCs/>
          <w:sz w:val="30"/>
          <w:szCs w:val="30"/>
        </w:rPr>
        <w:t>一般公共预算财政拨款“三公”经费支出决算具体情况</w:t>
      </w:r>
    </w:p>
    <w:p w:rsidR="00BD64FC" w:rsidRPr="00F86FA6" w:rsidRDefault="00BD64FC" w:rsidP="00D44A43">
      <w:pPr>
        <w:spacing w:line="240" w:lineRule="atLeast"/>
        <w:ind w:firstLineChars="200" w:firstLine="31680"/>
        <w:jc w:val="left"/>
        <w:rPr>
          <w:rFonts w:ascii="楷体" w:eastAsia="楷体" w:hAnsi="楷体"/>
          <w:sz w:val="28"/>
          <w:szCs w:val="28"/>
        </w:rPr>
      </w:pPr>
      <w:r w:rsidRPr="00F86FA6">
        <w:rPr>
          <w:rFonts w:ascii="楷体" w:eastAsia="楷体" w:hAnsi="楷体"/>
          <w:sz w:val="28"/>
          <w:szCs w:val="28"/>
        </w:rPr>
        <w:t>2017</w:t>
      </w:r>
      <w:r w:rsidRPr="00F86FA6">
        <w:rPr>
          <w:rFonts w:ascii="楷体" w:eastAsia="楷体" w:hAnsi="楷体" w:hint="eastAsia"/>
          <w:sz w:val="28"/>
          <w:szCs w:val="28"/>
        </w:rPr>
        <w:t>年度一般公共预算财政拨款“三公”经费支出决算中，因公出国（境）费支出</w:t>
      </w:r>
      <w:r w:rsidRPr="00F86FA6">
        <w:rPr>
          <w:rFonts w:ascii="楷体" w:eastAsia="楷体" w:hAnsi="楷体"/>
          <w:sz w:val="28"/>
          <w:szCs w:val="28"/>
        </w:rPr>
        <w:t>0</w:t>
      </w:r>
      <w:r w:rsidRPr="00F86FA6">
        <w:rPr>
          <w:rFonts w:ascii="楷体" w:eastAsia="楷体" w:hAnsi="楷体" w:hint="eastAsia"/>
          <w:sz w:val="28"/>
          <w:szCs w:val="28"/>
        </w:rPr>
        <w:t>元，占</w:t>
      </w:r>
      <w:r w:rsidRPr="00F86FA6">
        <w:rPr>
          <w:rFonts w:ascii="楷体" w:eastAsia="楷体" w:hAnsi="楷体"/>
          <w:sz w:val="28"/>
          <w:szCs w:val="28"/>
        </w:rPr>
        <w:t>0%</w:t>
      </w:r>
      <w:r w:rsidRPr="00F86FA6">
        <w:rPr>
          <w:rFonts w:ascii="楷体" w:eastAsia="楷体" w:hAnsi="楷体" w:hint="eastAsia"/>
          <w:sz w:val="28"/>
          <w:szCs w:val="28"/>
        </w:rPr>
        <w:t>；公务用车购置及运行维护费支出</w:t>
      </w:r>
      <w:r w:rsidRPr="00F86FA6">
        <w:rPr>
          <w:rFonts w:ascii="楷体" w:eastAsia="楷体" w:hAnsi="楷体"/>
          <w:sz w:val="28"/>
          <w:szCs w:val="28"/>
        </w:rPr>
        <w:t>0</w:t>
      </w:r>
      <w:r w:rsidRPr="00F86FA6">
        <w:rPr>
          <w:rFonts w:ascii="楷体" w:eastAsia="楷体" w:hAnsi="楷体" w:hint="eastAsia"/>
          <w:sz w:val="28"/>
          <w:szCs w:val="28"/>
        </w:rPr>
        <w:t>元，占</w:t>
      </w:r>
      <w:r w:rsidRPr="00F86FA6">
        <w:rPr>
          <w:rFonts w:ascii="楷体" w:eastAsia="楷体" w:hAnsi="楷体"/>
          <w:sz w:val="28"/>
          <w:szCs w:val="28"/>
        </w:rPr>
        <w:t>0%</w:t>
      </w:r>
      <w:r w:rsidRPr="00F86FA6">
        <w:rPr>
          <w:rFonts w:ascii="楷体" w:eastAsia="楷体" w:hAnsi="楷体" w:hint="eastAsia"/>
          <w:sz w:val="28"/>
          <w:szCs w:val="28"/>
        </w:rPr>
        <w:t>；公务接待费支出</w:t>
      </w:r>
      <w:r w:rsidRPr="00F86FA6">
        <w:rPr>
          <w:rFonts w:ascii="楷体" w:eastAsia="楷体" w:hAnsi="楷体"/>
          <w:sz w:val="28"/>
          <w:szCs w:val="28"/>
        </w:rPr>
        <w:t>13,885.00</w:t>
      </w:r>
      <w:r w:rsidRPr="00F86FA6">
        <w:rPr>
          <w:rFonts w:ascii="楷体" w:eastAsia="楷体" w:hAnsi="楷体" w:hint="eastAsia"/>
          <w:sz w:val="28"/>
          <w:szCs w:val="28"/>
        </w:rPr>
        <w:t>元，占</w:t>
      </w:r>
      <w:r w:rsidRPr="00F86FA6">
        <w:rPr>
          <w:rFonts w:ascii="楷体" w:eastAsia="楷体" w:hAnsi="楷体"/>
          <w:sz w:val="28"/>
          <w:szCs w:val="28"/>
        </w:rPr>
        <w:t>100%</w:t>
      </w:r>
      <w:r w:rsidRPr="00F86FA6">
        <w:rPr>
          <w:rFonts w:ascii="楷体" w:eastAsia="楷体" w:hAnsi="楷体" w:hint="eastAsia"/>
          <w:sz w:val="28"/>
          <w:szCs w:val="28"/>
        </w:rPr>
        <w:t>。具体情况如下：</w:t>
      </w:r>
    </w:p>
    <w:p w:rsidR="00BD64FC" w:rsidRPr="00F9459D" w:rsidRDefault="00BD64FC" w:rsidP="00D44A43">
      <w:pPr>
        <w:spacing w:line="240" w:lineRule="atLeast"/>
        <w:ind w:firstLineChars="200" w:firstLine="31680"/>
        <w:jc w:val="left"/>
        <w:rPr>
          <w:rFonts w:ascii="楷体" w:eastAsia="楷体" w:hAnsi="楷体"/>
          <w:sz w:val="30"/>
          <w:szCs w:val="30"/>
        </w:rPr>
      </w:pPr>
      <w:r w:rsidRPr="00F86FA6">
        <w:rPr>
          <w:rFonts w:ascii="楷体" w:eastAsia="楷体" w:hAnsi="楷体" w:hint="eastAsia"/>
          <w:sz w:val="28"/>
          <w:szCs w:val="28"/>
        </w:rPr>
        <w:t>国内接待费支出</w:t>
      </w:r>
      <w:r w:rsidRPr="00F86FA6">
        <w:rPr>
          <w:rFonts w:ascii="楷体" w:eastAsia="楷体" w:hAnsi="楷体"/>
          <w:sz w:val="28"/>
          <w:szCs w:val="28"/>
        </w:rPr>
        <w:t>13,885.00</w:t>
      </w:r>
      <w:r w:rsidRPr="00F86FA6">
        <w:rPr>
          <w:rFonts w:ascii="楷体" w:eastAsia="楷体" w:hAnsi="楷体" w:hint="eastAsia"/>
          <w:sz w:val="28"/>
          <w:szCs w:val="28"/>
        </w:rPr>
        <w:t>元（其中：外事接待费支出</w:t>
      </w:r>
      <w:r w:rsidRPr="00F86FA6">
        <w:rPr>
          <w:rFonts w:ascii="楷体" w:eastAsia="楷体" w:hAnsi="楷体"/>
          <w:sz w:val="28"/>
          <w:szCs w:val="28"/>
        </w:rPr>
        <w:t>0</w:t>
      </w:r>
      <w:r w:rsidRPr="00F86FA6">
        <w:rPr>
          <w:rFonts w:ascii="楷体" w:eastAsia="楷体" w:hAnsi="楷体" w:hint="eastAsia"/>
          <w:sz w:val="28"/>
          <w:szCs w:val="28"/>
        </w:rPr>
        <w:t>元），共安排国内公务接待</w:t>
      </w:r>
      <w:r w:rsidRPr="00F86FA6">
        <w:rPr>
          <w:rFonts w:ascii="楷体" w:eastAsia="楷体" w:hAnsi="楷体"/>
          <w:sz w:val="28"/>
          <w:szCs w:val="28"/>
        </w:rPr>
        <w:t>28</w:t>
      </w:r>
      <w:r w:rsidRPr="00F86FA6">
        <w:rPr>
          <w:rFonts w:ascii="楷体" w:eastAsia="楷体" w:hAnsi="楷体" w:hint="eastAsia"/>
          <w:sz w:val="28"/>
          <w:szCs w:val="28"/>
        </w:rPr>
        <w:t>批次（其中：外事接待</w:t>
      </w:r>
      <w:r w:rsidRPr="00F86FA6">
        <w:rPr>
          <w:rFonts w:ascii="楷体" w:eastAsia="楷体" w:hAnsi="楷体"/>
          <w:sz w:val="28"/>
          <w:szCs w:val="28"/>
        </w:rPr>
        <w:t>0</w:t>
      </w:r>
      <w:r w:rsidRPr="00F86FA6">
        <w:rPr>
          <w:rFonts w:ascii="楷体" w:eastAsia="楷体" w:hAnsi="楷体" w:hint="eastAsia"/>
          <w:sz w:val="28"/>
          <w:szCs w:val="28"/>
        </w:rPr>
        <w:t>批次），接待人次</w:t>
      </w:r>
      <w:r w:rsidRPr="00F86FA6">
        <w:rPr>
          <w:rFonts w:ascii="楷体" w:eastAsia="楷体" w:hAnsi="楷体"/>
          <w:sz w:val="28"/>
          <w:szCs w:val="28"/>
        </w:rPr>
        <w:t>154</w:t>
      </w:r>
      <w:r w:rsidRPr="00F86FA6">
        <w:rPr>
          <w:rFonts w:ascii="楷体" w:eastAsia="楷体" w:hAnsi="楷体" w:hint="eastAsia"/>
          <w:sz w:val="28"/>
          <w:szCs w:val="28"/>
        </w:rPr>
        <w:t>人（其中：外事接待人次</w:t>
      </w:r>
      <w:r w:rsidRPr="00F86FA6">
        <w:rPr>
          <w:rFonts w:ascii="楷体" w:eastAsia="楷体" w:hAnsi="楷体"/>
          <w:sz w:val="28"/>
          <w:szCs w:val="28"/>
        </w:rPr>
        <w:t>0</w:t>
      </w:r>
      <w:r w:rsidRPr="00F86FA6">
        <w:rPr>
          <w:rFonts w:ascii="楷体" w:eastAsia="楷体" w:hAnsi="楷体" w:hint="eastAsia"/>
          <w:sz w:val="28"/>
          <w:szCs w:val="28"/>
        </w:rPr>
        <w:t>人）。主要用于工作发生的接待支出。</w:t>
      </w:r>
    </w:p>
    <w:p w:rsidR="00BD64FC" w:rsidRPr="001F0AF9" w:rsidRDefault="00BD64FC" w:rsidP="00D44A43">
      <w:pPr>
        <w:spacing w:line="600" w:lineRule="exact"/>
        <w:ind w:firstLineChars="200" w:firstLine="31680"/>
        <w:rPr>
          <w:rFonts w:ascii="黑体" w:eastAsia="黑体" w:hAnsi="黑体"/>
          <w:sz w:val="30"/>
          <w:szCs w:val="30"/>
        </w:rPr>
      </w:pPr>
      <w:r w:rsidRPr="009B39E4">
        <w:rPr>
          <w:rFonts w:ascii="黑体" w:eastAsia="黑体" w:hAnsi="黑体" w:hint="eastAsia"/>
          <w:sz w:val="30"/>
          <w:szCs w:val="30"/>
        </w:rPr>
        <w:t>五、其他重要事项及相关口径情况说明</w:t>
      </w:r>
    </w:p>
    <w:p w:rsidR="00BD64FC" w:rsidRPr="00EC073C" w:rsidRDefault="00BD64FC" w:rsidP="00D44A43">
      <w:pPr>
        <w:spacing w:line="600" w:lineRule="exact"/>
        <w:ind w:firstLineChars="200" w:firstLine="31680"/>
        <w:rPr>
          <w:rFonts w:ascii="楷体" w:eastAsia="楷体" w:hAnsi="楷体"/>
          <w:bCs/>
          <w:sz w:val="30"/>
          <w:szCs w:val="30"/>
        </w:rPr>
      </w:pPr>
      <w:r w:rsidRPr="00EC073C">
        <w:rPr>
          <w:rFonts w:ascii="楷体" w:eastAsia="楷体" w:hAnsi="楷体"/>
          <w:bCs/>
          <w:sz w:val="30"/>
          <w:szCs w:val="30"/>
        </w:rPr>
        <w:t>(</w:t>
      </w:r>
      <w:r w:rsidRPr="00EC073C">
        <w:rPr>
          <w:rFonts w:ascii="楷体" w:eastAsia="楷体" w:hAnsi="楷体" w:hint="eastAsia"/>
          <w:bCs/>
          <w:sz w:val="30"/>
          <w:szCs w:val="30"/>
        </w:rPr>
        <w:t>一</w:t>
      </w:r>
      <w:r w:rsidRPr="00EC073C">
        <w:rPr>
          <w:rFonts w:ascii="楷体" w:eastAsia="楷体" w:hAnsi="楷体"/>
          <w:bCs/>
          <w:sz w:val="30"/>
          <w:szCs w:val="30"/>
        </w:rPr>
        <w:t>)</w:t>
      </w:r>
      <w:r w:rsidRPr="00EC073C">
        <w:rPr>
          <w:rFonts w:ascii="楷体" w:eastAsia="楷体" w:hAnsi="楷体" w:hint="eastAsia"/>
          <w:bCs/>
          <w:sz w:val="30"/>
          <w:szCs w:val="30"/>
        </w:rPr>
        <w:t>机关运行经费支出情况</w:t>
      </w:r>
    </w:p>
    <w:p w:rsidR="00BD64FC" w:rsidRPr="00F86FA6" w:rsidRDefault="00BD64FC" w:rsidP="00D44A43">
      <w:pPr>
        <w:spacing w:line="240" w:lineRule="atLeast"/>
        <w:ind w:firstLineChars="200" w:firstLine="31680"/>
        <w:jc w:val="left"/>
        <w:rPr>
          <w:rFonts w:ascii="楷体" w:eastAsia="楷体" w:hAnsi="楷体"/>
          <w:sz w:val="28"/>
          <w:szCs w:val="28"/>
        </w:rPr>
      </w:pPr>
      <w:r w:rsidRPr="00F86FA6">
        <w:rPr>
          <w:rFonts w:ascii="楷体" w:eastAsia="楷体" w:hAnsi="楷体" w:hint="eastAsia"/>
          <w:sz w:val="28"/>
          <w:szCs w:val="28"/>
        </w:rPr>
        <w:t>经开区督查室</w:t>
      </w:r>
      <w:r w:rsidRPr="00F86FA6">
        <w:rPr>
          <w:rFonts w:ascii="楷体" w:eastAsia="楷体" w:hAnsi="楷体"/>
          <w:sz w:val="28"/>
          <w:szCs w:val="28"/>
        </w:rPr>
        <w:t>2017</w:t>
      </w:r>
      <w:r w:rsidRPr="00F86FA6">
        <w:rPr>
          <w:rFonts w:ascii="楷体" w:eastAsia="楷体" w:hAnsi="楷体" w:hint="eastAsia"/>
          <w:sz w:val="28"/>
          <w:szCs w:val="28"/>
        </w:rPr>
        <w:t>年度机关运行经费支出</w:t>
      </w:r>
      <w:r>
        <w:rPr>
          <w:rFonts w:ascii="楷体" w:eastAsia="楷体" w:hAnsi="楷体"/>
          <w:sz w:val="28"/>
          <w:szCs w:val="28"/>
        </w:rPr>
        <w:t>138,476.86</w:t>
      </w:r>
      <w:r w:rsidRPr="00F86FA6">
        <w:rPr>
          <w:rFonts w:ascii="楷体" w:eastAsia="楷体" w:hAnsi="楷体" w:hint="eastAsia"/>
          <w:sz w:val="28"/>
          <w:szCs w:val="28"/>
        </w:rPr>
        <w:t>元，与上年对比略有增加。部门机关运行经费主要用于监察事务支出和其他支出。</w:t>
      </w:r>
    </w:p>
    <w:p w:rsidR="00BD64FC" w:rsidRPr="00EC073C" w:rsidRDefault="00BD64FC" w:rsidP="00D44A43">
      <w:pPr>
        <w:spacing w:line="600" w:lineRule="exact"/>
        <w:ind w:firstLineChars="200" w:firstLine="31680"/>
        <w:rPr>
          <w:rFonts w:ascii="楷体" w:eastAsia="楷体" w:hAnsi="楷体"/>
          <w:bCs/>
          <w:sz w:val="30"/>
          <w:szCs w:val="30"/>
        </w:rPr>
      </w:pPr>
      <w:r w:rsidRPr="00EC073C">
        <w:rPr>
          <w:rFonts w:ascii="楷体" w:eastAsia="楷体" w:hAnsi="楷体" w:hint="eastAsia"/>
          <w:bCs/>
          <w:sz w:val="30"/>
          <w:szCs w:val="30"/>
        </w:rPr>
        <w:t>（二）相关口径说明</w:t>
      </w:r>
    </w:p>
    <w:p w:rsidR="00BD64FC" w:rsidRPr="00F86FA6" w:rsidRDefault="00BD64FC" w:rsidP="00D44A43">
      <w:pPr>
        <w:spacing w:line="240" w:lineRule="atLeast"/>
        <w:ind w:firstLineChars="200" w:firstLine="31680"/>
        <w:jc w:val="left"/>
        <w:rPr>
          <w:rFonts w:ascii="楷体" w:eastAsia="楷体" w:hAnsi="楷体"/>
          <w:sz w:val="28"/>
          <w:szCs w:val="28"/>
        </w:rPr>
      </w:pPr>
      <w:r w:rsidRPr="00F86FA6">
        <w:rPr>
          <w:rFonts w:ascii="楷体" w:eastAsia="楷体" w:hAnsi="楷体"/>
          <w:sz w:val="28"/>
          <w:szCs w:val="28"/>
        </w:rPr>
        <w:t>1</w:t>
      </w:r>
      <w:r w:rsidRPr="00F86FA6">
        <w:rPr>
          <w:rFonts w:ascii="楷体" w:eastAsia="楷体" w:hAnsi="楷体" w:hint="eastAsia"/>
          <w:sz w:val="28"/>
          <w:szCs w:val="28"/>
        </w:rPr>
        <w:t>．基本支出中人员经费包括工资福利支出和对个人和家庭的补助，日常公用支出包括商品和服务支出、其他资本性支出等人员经费以外的支出。</w:t>
      </w:r>
    </w:p>
    <w:p w:rsidR="00BD64FC" w:rsidRPr="00F86FA6" w:rsidRDefault="00BD64FC" w:rsidP="00D44A43">
      <w:pPr>
        <w:spacing w:line="240" w:lineRule="atLeast"/>
        <w:ind w:firstLineChars="200" w:firstLine="31680"/>
        <w:jc w:val="left"/>
        <w:rPr>
          <w:rFonts w:ascii="楷体" w:eastAsia="楷体" w:hAnsi="楷体"/>
          <w:sz w:val="28"/>
          <w:szCs w:val="28"/>
        </w:rPr>
      </w:pPr>
      <w:r w:rsidRPr="00F86FA6">
        <w:rPr>
          <w:rFonts w:ascii="楷体" w:eastAsia="楷体" w:hAnsi="楷体"/>
          <w:sz w:val="28"/>
          <w:szCs w:val="28"/>
        </w:rPr>
        <w:t>2</w:t>
      </w:r>
      <w:r w:rsidRPr="00F86FA6">
        <w:rPr>
          <w:rFonts w:ascii="楷体" w:eastAsia="楷体" w:hAnsi="楷体" w:hint="eastAsia"/>
          <w:sz w:val="28"/>
          <w:szCs w:val="28"/>
        </w:rPr>
        <w:t>．机关运行经费指行政单位和参照公务员法管理的事业单位使用一般公共预算财政拨款安排的除人员经费以外的基本支出。</w:t>
      </w:r>
    </w:p>
    <w:p w:rsidR="00BD64FC" w:rsidRPr="00F86FA6" w:rsidRDefault="00BD64FC" w:rsidP="00D44A43">
      <w:pPr>
        <w:spacing w:line="240" w:lineRule="atLeast"/>
        <w:ind w:firstLineChars="200" w:firstLine="31680"/>
        <w:jc w:val="left"/>
        <w:rPr>
          <w:rFonts w:ascii="楷体" w:eastAsia="楷体" w:hAnsi="楷体"/>
          <w:sz w:val="28"/>
          <w:szCs w:val="28"/>
        </w:rPr>
      </w:pPr>
      <w:r w:rsidRPr="00F86FA6">
        <w:rPr>
          <w:rFonts w:ascii="楷体" w:eastAsia="楷体" w:hAnsi="楷体"/>
          <w:sz w:val="28"/>
          <w:szCs w:val="28"/>
        </w:rPr>
        <w:t>3</w:t>
      </w:r>
      <w:r w:rsidRPr="00F86FA6">
        <w:rPr>
          <w:rFonts w:ascii="楷体" w:eastAsia="楷体" w:hAnsi="楷体" w:hint="eastAsia"/>
          <w:sz w:val="28"/>
          <w:szCs w:val="28"/>
        </w:rPr>
        <w:t>．按照党中央、国务院有关文件及部门预算管理有关规定，“三公”经费包括因公出国（境）费、公务用车购置及运行维护费、公务接待费。其中：因公出国（境）费，指单位工作人员公务出国（境）的国际旅费、国外城市间交通费、住宿费、伙食费、培训费、公杂费等支出；公务用车购置费，指单位公务用车车辆购置支出（含车辆购置税）；公务用车运行维护费，指单位按规定保留的公务用车租用费、燃料费、维修费、过路过桥费、保险费、安全奖励费用等支出；公务用车指用于履行公务的机动车辆，包括省部级干部专车、一般公务用车和执法执勤用车；公务接待费，指单位按规定开支的各类公务接待（含外宾接待）费用。</w:t>
      </w:r>
    </w:p>
    <w:p w:rsidR="00BD64FC" w:rsidRPr="00F86FA6" w:rsidRDefault="00BD64FC" w:rsidP="00D44A43">
      <w:pPr>
        <w:spacing w:line="240" w:lineRule="atLeast"/>
        <w:ind w:firstLineChars="200" w:firstLine="31680"/>
        <w:jc w:val="left"/>
        <w:rPr>
          <w:rFonts w:ascii="楷体" w:eastAsia="楷体" w:hAnsi="楷体"/>
          <w:sz w:val="28"/>
          <w:szCs w:val="28"/>
        </w:rPr>
      </w:pPr>
      <w:r w:rsidRPr="00F86FA6">
        <w:rPr>
          <w:rFonts w:ascii="楷体" w:eastAsia="楷体" w:hAnsi="楷体"/>
          <w:sz w:val="28"/>
          <w:szCs w:val="28"/>
        </w:rPr>
        <w:t>4.</w:t>
      </w:r>
      <w:r w:rsidRPr="00F86FA6">
        <w:rPr>
          <w:rFonts w:ascii="楷体" w:eastAsia="楷体" w:hAnsi="楷体" w:hint="eastAsia"/>
          <w:sz w:val="28"/>
          <w:szCs w:val="28"/>
        </w:rPr>
        <w:t>“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rsidR="00BD64FC" w:rsidRPr="0055240D" w:rsidRDefault="00BD64FC" w:rsidP="0055240D">
      <w:pPr>
        <w:jc w:val="center"/>
        <w:rPr>
          <w:rFonts w:ascii="黑体" w:eastAsia="黑体" w:hAnsi="黑体"/>
          <w:sz w:val="32"/>
          <w:szCs w:val="32"/>
        </w:rPr>
      </w:pPr>
      <w:r w:rsidRPr="0055240D">
        <w:rPr>
          <w:rFonts w:ascii="黑体" w:eastAsia="黑体" w:hAnsi="黑体" w:hint="eastAsia"/>
          <w:sz w:val="32"/>
          <w:szCs w:val="32"/>
        </w:rPr>
        <w:t>第四部分</w:t>
      </w:r>
      <w:r w:rsidRPr="0055240D">
        <w:rPr>
          <w:rFonts w:ascii="黑体" w:eastAsia="黑体" w:hAnsi="黑体"/>
          <w:sz w:val="32"/>
          <w:szCs w:val="32"/>
        </w:rPr>
        <w:t xml:space="preserve">  </w:t>
      </w:r>
      <w:r w:rsidRPr="0055240D">
        <w:rPr>
          <w:rFonts w:ascii="黑体" w:eastAsia="黑体" w:hAnsi="黑体" w:hint="eastAsia"/>
          <w:sz w:val="32"/>
          <w:szCs w:val="32"/>
        </w:rPr>
        <w:t>名词解释</w:t>
      </w:r>
    </w:p>
    <w:p w:rsidR="00BD64FC" w:rsidRPr="00F86FA6" w:rsidRDefault="00BD64FC" w:rsidP="00A23FA5">
      <w:pPr>
        <w:spacing w:line="240" w:lineRule="atLeast"/>
        <w:ind w:firstLineChars="200" w:firstLine="31680"/>
        <w:jc w:val="left"/>
        <w:rPr>
          <w:rFonts w:ascii="楷体" w:eastAsia="楷体" w:hAnsi="楷体"/>
          <w:sz w:val="28"/>
          <w:szCs w:val="28"/>
        </w:rPr>
      </w:pPr>
      <w:r w:rsidRPr="00F86FA6">
        <w:rPr>
          <w:rFonts w:ascii="楷体" w:eastAsia="楷体" w:hAnsi="楷体" w:hint="eastAsia"/>
          <w:sz w:val="28"/>
          <w:szCs w:val="28"/>
        </w:rPr>
        <w:t>情况说明里涉及到需要解释说明的决算相关专用名词，在此进行说明解释。</w:t>
      </w:r>
    </w:p>
    <w:sectPr w:rsidR="00BD64FC" w:rsidRPr="00F86FA6" w:rsidSect="00436603">
      <w:headerReference w:type="default" r:id="rId7"/>
      <w:footerReference w:type="even" r:id="rId8"/>
      <w:footerReference w:type="default" r:id="rId9"/>
      <w:pgSz w:w="11906" w:h="16838"/>
      <w:pgMar w:top="2098" w:right="1418" w:bottom="1588"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4FC" w:rsidRDefault="00BD64FC" w:rsidP="002E1618">
      <w:r>
        <w:separator/>
      </w:r>
    </w:p>
  </w:endnote>
  <w:endnote w:type="continuationSeparator" w:id="1">
    <w:p w:rsidR="00BD64FC" w:rsidRDefault="00BD64FC" w:rsidP="002E1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FC" w:rsidRDefault="00BD64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64FC" w:rsidRDefault="00BD64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FC" w:rsidRDefault="00BD64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D64FC" w:rsidRDefault="00BD64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4FC" w:rsidRDefault="00BD64FC" w:rsidP="002E1618">
      <w:r>
        <w:separator/>
      </w:r>
    </w:p>
  </w:footnote>
  <w:footnote w:type="continuationSeparator" w:id="1">
    <w:p w:rsidR="00BD64FC" w:rsidRDefault="00BD64FC" w:rsidP="002E16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FC" w:rsidRDefault="00BD64FC">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A95"/>
    <w:multiLevelType w:val="hybridMultilevel"/>
    <w:tmpl w:val="1410F6AC"/>
    <w:lvl w:ilvl="0" w:tplc="D7AA294E">
      <w:start w:val="1"/>
      <w:numFmt w:val="japaneseCounting"/>
      <w:lvlText w:val="（%1）"/>
      <w:lvlJc w:val="left"/>
      <w:pPr>
        <w:ind w:left="1800" w:hanging="108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
    <w:nsid w:val="28F02E3F"/>
    <w:multiLevelType w:val="hybridMultilevel"/>
    <w:tmpl w:val="F18C5000"/>
    <w:lvl w:ilvl="0" w:tplc="77742460">
      <w:numFmt w:val="decimal"/>
      <w:lvlText w:val="（%1）"/>
      <w:lvlJc w:val="left"/>
      <w:pPr>
        <w:ind w:left="1720" w:hanging="1080"/>
      </w:pPr>
      <w:rPr>
        <w:rFonts w:ascii="黑体" w:eastAsia="黑体"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2A843B4D"/>
    <w:multiLevelType w:val="hybridMultilevel"/>
    <w:tmpl w:val="C2469218"/>
    <w:lvl w:ilvl="0" w:tplc="03DC7778">
      <w:start w:val="1"/>
      <w:numFmt w:val="japaneseCounting"/>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5C15C72"/>
    <w:multiLevelType w:val="hybridMultilevel"/>
    <w:tmpl w:val="9A6823CE"/>
    <w:lvl w:ilvl="0" w:tplc="A880BBD6">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59DC1094"/>
    <w:multiLevelType w:val="hybridMultilevel"/>
    <w:tmpl w:val="649AD6A4"/>
    <w:lvl w:ilvl="0" w:tplc="1E9EDE80">
      <w:start w:val="1"/>
      <w:numFmt w:val="japaneseCounting"/>
      <w:lvlText w:val="%1、"/>
      <w:lvlJc w:val="left"/>
      <w:pPr>
        <w:ind w:left="750" w:hanging="7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CFD1444"/>
    <w:multiLevelType w:val="multilevel"/>
    <w:tmpl w:val="5CFD1444"/>
    <w:lvl w:ilvl="0">
      <w:start w:val="1"/>
      <w:numFmt w:val="japaneseCounting"/>
      <w:lvlText w:val="（%1）"/>
      <w:lvlJc w:val="left"/>
      <w:pPr>
        <w:tabs>
          <w:tab w:val="num" w:pos="1618"/>
        </w:tabs>
        <w:ind w:left="1618" w:hanging="1080"/>
      </w:pPr>
      <w:rPr>
        <w:rFonts w:cs="Times New Roman" w:hint="default"/>
      </w:rPr>
    </w:lvl>
    <w:lvl w:ilvl="1">
      <w:start w:val="1"/>
      <w:numFmt w:val="lowerLetter"/>
      <w:lvlText w:val="%2)"/>
      <w:lvlJc w:val="left"/>
      <w:pPr>
        <w:tabs>
          <w:tab w:val="num" w:pos="1378"/>
        </w:tabs>
        <w:ind w:left="1378" w:hanging="420"/>
      </w:pPr>
      <w:rPr>
        <w:rFonts w:cs="Times New Roman"/>
      </w:rPr>
    </w:lvl>
    <w:lvl w:ilvl="2">
      <w:start w:val="1"/>
      <w:numFmt w:val="lowerRoman"/>
      <w:lvlText w:val="%3."/>
      <w:lvlJc w:val="righ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lowerLetter"/>
      <w:lvlText w:val="%5)"/>
      <w:lvlJc w:val="left"/>
      <w:pPr>
        <w:tabs>
          <w:tab w:val="num" w:pos="2638"/>
        </w:tabs>
        <w:ind w:left="2638" w:hanging="420"/>
      </w:pPr>
      <w:rPr>
        <w:rFonts w:cs="Times New Roman"/>
      </w:rPr>
    </w:lvl>
    <w:lvl w:ilvl="5">
      <w:start w:val="1"/>
      <w:numFmt w:val="lowerRoman"/>
      <w:lvlText w:val="%6."/>
      <w:lvlJc w:val="righ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lowerLetter"/>
      <w:lvlText w:val="%8)"/>
      <w:lvlJc w:val="left"/>
      <w:pPr>
        <w:tabs>
          <w:tab w:val="num" w:pos="3898"/>
        </w:tabs>
        <w:ind w:left="3898" w:hanging="420"/>
      </w:pPr>
      <w:rPr>
        <w:rFonts w:cs="Times New Roman"/>
      </w:rPr>
    </w:lvl>
    <w:lvl w:ilvl="8">
      <w:start w:val="1"/>
      <w:numFmt w:val="lowerRoman"/>
      <w:lvlText w:val="%9."/>
      <w:lvlJc w:val="right"/>
      <w:pPr>
        <w:tabs>
          <w:tab w:val="num" w:pos="4318"/>
        </w:tabs>
        <w:ind w:left="4318" w:hanging="420"/>
      </w:pPr>
      <w:rPr>
        <w:rFonts w:cs="Times New Roman"/>
      </w:rPr>
    </w:lvl>
  </w:abstractNum>
  <w:abstractNum w:abstractNumId="6">
    <w:nsid w:val="74AD64DF"/>
    <w:multiLevelType w:val="hybridMultilevel"/>
    <w:tmpl w:val="5AA4D2A6"/>
    <w:lvl w:ilvl="0" w:tplc="2AD21F50">
      <w:start w:val="1"/>
      <w:numFmt w:val="none"/>
      <w:lvlText w:val="一、"/>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3"/>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258E"/>
    <w:rsid w:val="00014033"/>
    <w:rsid w:val="00015917"/>
    <w:rsid w:val="0003511E"/>
    <w:rsid w:val="000913E4"/>
    <w:rsid w:val="00096FD6"/>
    <w:rsid w:val="000A129B"/>
    <w:rsid w:val="000A6010"/>
    <w:rsid w:val="000C3242"/>
    <w:rsid w:val="000E1FB4"/>
    <w:rsid w:val="000F1483"/>
    <w:rsid w:val="0010004D"/>
    <w:rsid w:val="00102CE2"/>
    <w:rsid w:val="001263DA"/>
    <w:rsid w:val="001277BE"/>
    <w:rsid w:val="001374A6"/>
    <w:rsid w:val="001536A4"/>
    <w:rsid w:val="00154575"/>
    <w:rsid w:val="00172A27"/>
    <w:rsid w:val="001749E4"/>
    <w:rsid w:val="00177793"/>
    <w:rsid w:val="001A0E45"/>
    <w:rsid w:val="001A3A9F"/>
    <w:rsid w:val="001C2096"/>
    <w:rsid w:val="001C6512"/>
    <w:rsid w:val="001E4606"/>
    <w:rsid w:val="001F0AF9"/>
    <w:rsid w:val="00224AF2"/>
    <w:rsid w:val="00232836"/>
    <w:rsid w:val="002360A6"/>
    <w:rsid w:val="00240403"/>
    <w:rsid w:val="00247A0C"/>
    <w:rsid w:val="00266A4C"/>
    <w:rsid w:val="002718E1"/>
    <w:rsid w:val="00284C00"/>
    <w:rsid w:val="0029065D"/>
    <w:rsid w:val="002A35DC"/>
    <w:rsid w:val="002B295A"/>
    <w:rsid w:val="002C21B9"/>
    <w:rsid w:val="002D0360"/>
    <w:rsid w:val="002E1618"/>
    <w:rsid w:val="00306E07"/>
    <w:rsid w:val="00310284"/>
    <w:rsid w:val="00314BBB"/>
    <w:rsid w:val="003663D2"/>
    <w:rsid w:val="00371195"/>
    <w:rsid w:val="003763CA"/>
    <w:rsid w:val="0038191D"/>
    <w:rsid w:val="00392FEE"/>
    <w:rsid w:val="00393375"/>
    <w:rsid w:val="003938CD"/>
    <w:rsid w:val="003A263E"/>
    <w:rsid w:val="003A49D8"/>
    <w:rsid w:val="003C233F"/>
    <w:rsid w:val="003E167F"/>
    <w:rsid w:val="003E5B9B"/>
    <w:rsid w:val="003F462A"/>
    <w:rsid w:val="00430657"/>
    <w:rsid w:val="00430FD2"/>
    <w:rsid w:val="00436603"/>
    <w:rsid w:val="00441DDF"/>
    <w:rsid w:val="0045007E"/>
    <w:rsid w:val="004636A8"/>
    <w:rsid w:val="00465173"/>
    <w:rsid w:val="0047373E"/>
    <w:rsid w:val="0048090A"/>
    <w:rsid w:val="004841D0"/>
    <w:rsid w:val="0049341E"/>
    <w:rsid w:val="004D1694"/>
    <w:rsid w:val="004D5A12"/>
    <w:rsid w:val="004E71D9"/>
    <w:rsid w:val="004F4D54"/>
    <w:rsid w:val="0050289F"/>
    <w:rsid w:val="005144D0"/>
    <w:rsid w:val="0052295E"/>
    <w:rsid w:val="0052450E"/>
    <w:rsid w:val="00550133"/>
    <w:rsid w:val="0055230D"/>
    <w:rsid w:val="0055240D"/>
    <w:rsid w:val="005545C8"/>
    <w:rsid w:val="00557069"/>
    <w:rsid w:val="00575AC5"/>
    <w:rsid w:val="0057690C"/>
    <w:rsid w:val="00577096"/>
    <w:rsid w:val="00585433"/>
    <w:rsid w:val="00596101"/>
    <w:rsid w:val="005A1A61"/>
    <w:rsid w:val="005B558B"/>
    <w:rsid w:val="005C4621"/>
    <w:rsid w:val="005D3F26"/>
    <w:rsid w:val="005E4A61"/>
    <w:rsid w:val="00600C5B"/>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D6337"/>
    <w:rsid w:val="006E45B7"/>
    <w:rsid w:val="006E7A1A"/>
    <w:rsid w:val="007249B2"/>
    <w:rsid w:val="00734A8A"/>
    <w:rsid w:val="0075515D"/>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1E07"/>
    <w:rsid w:val="00823B32"/>
    <w:rsid w:val="00825595"/>
    <w:rsid w:val="0085209F"/>
    <w:rsid w:val="008563D1"/>
    <w:rsid w:val="008628E9"/>
    <w:rsid w:val="00890779"/>
    <w:rsid w:val="008A0A01"/>
    <w:rsid w:val="008A4EFB"/>
    <w:rsid w:val="008C255C"/>
    <w:rsid w:val="008C6076"/>
    <w:rsid w:val="008C7DB6"/>
    <w:rsid w:val="008D757B"/>
    <w:rsid w:val="008E399D"/>
    <w:rsid w:val="008F39D5"/>
    <w:rsid w:val="00905397"/>
    <w:rsid w:val="00944AE2"/>
    <w:rsid w:val="00953916"/>
    <w:rsid w:val="00957D19"/>
    <w:rsid w:val="00960215"/>
    <w:rsid w:val="0096611B"/>
    <w:rsid w:val="00966EA3"/>
    <w:rsid w:val="00981B86"/>
    <w:rsid w:val="0099058A"/>
    <w:rsid w:val="00995C9D"/>
    <w:rsid w:val="0099708C"/>
    <w:rsid w:val="009B39E4"/>
    <w:rsid w:val="009C2C9B"/>
    <w:rsid w:val="009C3DCD"/>
    <w:rsid w:val="009E20C7"/>
    <w:rsid w:val="009E50DD"/>
    <w:rsid w:val="009E7A81"/>
    <w:rsid w:val="009F0254"/>
    <w:rsid w:val="009F18A4"/>
    <w:rsid w:val="009F65BA"/>
    <w:rsid w:val="00A07799"/>
    <w:rsid w:val="00A23FA5"/>
    <w:rsid w:val="00A3510F"/>
    <w:rsid w:val="00A45C41"/>
    <w:rsid w:val="00A52885"/>
    <w:rsid w:val="00A60382"/>
    <w:rsid w:val="00A712DC"/>
    <w:rsid w:val="00A72DA9"/>
    <w:rsid w:val="00A77BF1"/>
    <w:rsid w:val="00A86C65"/>
    <w:rsid w:val="00A94999"/>
    <w:rsid w:val="00A96DEB"/>
    <w:rsid w:val="00AA6A61"/>
    <w:rsid w:val="00AC573F"/>
    <w:rsid w:val="00AD3709"/>
    <w:rsid w:val="00AE0D54"/>
    <w:rsid w:val="00B07829"/>
    <w:rsid w:val="00B115F4"/>
    <w:rsid w:val="00B303AB"/>
    <w:rsid w:val="00B4333E"/>
    <w:rsid w:val="00B512DA"/>
    <w:rsid w:val="00B5366F"/>
    <w:rsid w:val="00B80AAC"/>
    <w:rsid w:val="00B81D10"/>
    <w:rsid w:val="00B82AB2"/>
    <w:rsid w:val="00B9604E"/>
    <w:rsid w:val="00BA3948"/>
    <w:rsid w:val="00BB3509"/>
    <w:rsid w:val="00BB641A"/>
    <w:rsid w:val="00BC73ED"/>
    <w:rsid w:val="00BD2FAB"/>
    <w:rsid w:val="00BD64FC"/>
    <w:rsid w:val="00BE3E47"/>
    <w:rsid w:val="00BE7B81"/>
    <w:rsid w:val="00BF0A0B"/>
    <w:rsid w:val="00BF6A02"/>
    <w:rsid w:val="00BF7CE7"/>
    <w:rsid w:val="00C0094D"/>
    <w:rsid w:val="00C0360F"/>
    <w:rsid w:val="00C236BC"/>
    <w:rsid w:val="00C3042C"/>
    <w:rsid w:val="00C3433B"/>
    <w:rsid w:val="00C35F72"/>
    <w:rsid w:val="00C37B42"/>
    <w:rsid w:val="00C430D2"/>
    <w:rsid w:val="00C4706B"/>
    <w:rsid w:val="00C53096"/>
    <w:rsid w:val="00C54767"/>
    <w:rsid w:val="00C61925"/>
    <w:rsid w:val="00CC1CE8"/>
    <w:rsid w:val="00CC7E0F"/>
    <w:rsid w:val="00CD4CE9"/>
    <w:rsid w:val="00D1253E"/>
    <w:rsid w:val="00D2484E"/>
    <w:rsid w:val="00D44A43"/>
    <w:rsid w:val="00D81723"/>
    <w:rsid w:val="00D9700E"/>
    <w:rsid w:val="00DA0649"/>
    <w:rsid w:val="00DB4697"/>
    <w:rsid w:val="00DB67A4"/>
    <w:rsid w:val="00DC77E2"/>
    <w:rsid w:val="00DD261E"/>
    <w:rsid w:val="00DD3594"/>
    <w:rsid w:val="00DD6F16"/>
    <w:rsid w:val="00DF1053"/>
    <w:rsid w:val="00E36604"/>
    <w:rsid w:val="00E46C23"/>
    <w:rsid w:val="00E662AA"/>
    <w:rsid w:val="00E738D3"/>
    <w:rsid w:val="00E75F52"/>
    <w:rsid w:val="00E769E8"/>
    <w:rsid w:val="00E80B36"/>
    <w:rsid w:val="00E9395C"/>
    <w:rsid w:val="00EA2124"/>
    <w:rsid w:val="00EC073C"/>
    <w:rsid w:val="00EC24BF"/>
    <w:rsid w:val="00EC331F"/>
    <w:rsid w:val="00ED7654"/>
    <w:rsid w:val="00EE750D"/>
    <w:rsid w:val="00F37401"/>
    <w:rsid w:val="00F44882"/>
    <w:rsid w:val="00F73DAF"/>
    <w:rsid w:val="00F74193"/>
    <w:rsid w:val="00F86FA6"/>
    <w:rsid w:val="00F9286C"/>
    <w:rsid w:val="00F93F4E"/>
    <w:rsid w:val="00F9459D"/>
    <w:rsid w:val="00F94DB0"/>
    <w:rsid w:val="00FA05B0"/>
    <w:rsid w:val="00FA48DF"/>
    <w:rsid w:val="00FA798D"/>
    <w:rsid w:val="00FC3A0F"/>
    <w:rsid w:val="00FF5730"/>
    <w:rsid w:val="00FF6A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60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436603"/>
    <w:rPr>
      <w:rFonts w:cs="Times New Roman"/>
    </w:rPr>
  </w:style>
  <w:style w:type="paragraph" w:styleId="Header">
    <w:name w:val="header"/>
    <w:basedOn w:val="Normal"/>
    <w:link w:val="HeaderChar"/>
    <w:uiPriority w:val="99"/>
    <w:rsid w:val="0043660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910D8"/>
    <w:rPr>
      <w:sz w:val="18"/>
      <w:szCs w:val="18"/>
    </w:rPr>
  </w:style>
  <w:style w:type="paragraph" w:styleId="Footer">
    <w:name w:val="footer"/>
    <w:basedOn w:val="Normal"/>
    <w:link w:val="FooterChar"/>
    <w:uiPriority w:val="99"/>
    <w:rsid w:val="0043660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910D8"/>
    <w:rPr>
      <w:sz w:val="18"/>
      <w:szCs w:val="18"/>
    </w:rPr>
  </w:style>
  <w:style w:type="paragraph" w:styleId="BalloonText">
    <w:name w:val="Balloon Text"/>
    <w:basedOn w:val="Normal"/>
    <w:link w:val="BalloonTextChar"/>
    <w:uiPriority w:val="99"/>
    <w:semiHidden/>
    <w:rsid w:val="00436603"/>
    <w:rPr>
      <w:sz w:val="18"/>
      <w:szCs w:val="18"/>
    </w:rPr>
  </w:style>
  <w:style w:type="character" w:customStyle="1" w:styleId="BalloonTextChar">
    <w:name w:val="Balloon Text Char"/>
    <w:basedOn w:val="DefaultParagraphFont"/>
    <w:link w:val="BalloonText"/>
    <w:uiPriority w:val="99"/>
    <w:semiHidden/>
    <w:rsid w:val="00C910D8"/>
    <w:rPr>
      <w:sz w:val="0"/>
      <w:szCs w:val="0"/>
    </w:rPr>
  </w:style>
  <w:style w:type="paragraph" w:styleId="BodyText">
    <w:name w:val="Body Text"/>
    <w:basedOn w:val="Normal"/>
    <w:link w:val="BodyTextChar"/>
    <w:uiPriority w:val="99"/>
    <w:rsid w:val="00436603"/>
    <w:pPr>
      <w:spacing w:beforeLines="30"/>
    </w:pPr>
    <w:rPr>
      <w:rFonts w:ascii="仿宋_GB2312" w:eastAsia="仿宋_GB2312"/>
      <w:sz w:val="30"/>
    </w:rPr>
  </w:style>
  <w:style w:type="character" w:customStyle="1" w:styleId="BodyTextChar">
    <w:name w:val="Body Text Char"/>
    <w:basedOn w:val="DefaultParagraphFont"/>
    <w:link w:val="BodyText"/>
    <w:uiPriority w:val="99"/>
    <w:semiHidden/>
    <w:rsid w:val="00C910D8"/>
    <w:rPr>
      <w:szCs w:val="24"/>
    </w:rPr>
  </w:style>
  <w:style w:type="character" w:customStyle="1" w:styleId="font01">
    <w:name w:val="font01"/>
    <w:basedOn w:val="DefaultParagraphFont"/>
    <w:uiPriority w:val="99"/>
    <w:rsid w:val="00783A08"/>
    <w:rPr>
      <w:rFonts w:ascii="Arial" w:hAnsi="Arial" w:cs="Arial"/>
      <w:color w:val="000000"/>
      <w:sz w:val="20"/>
      <w:szCs w:val="20"/>
      <w:u w:val="none"/>
    </w:rPr>
  </w:style>
  <w:style w:type="character" w:customStyle="1" w:styleId="font11">
    <w:name w:val="font11"/>
    <w:basedOn w:val="DefaultParagraphFont"/>
    <w:uiPriority w:val="99"/>
    <w:rsid w:val="00783A08"/>
    <w:rPr>
      <w:rFonts w:ascii="宋体" w:eastAsia="宋体" w:hAnsi="宋体" w:cs="宋体"/>
      <w:color w:val="000000"/>
      <w:sz w:val="20"/>
      <w:szCs w:val="20"/>
      <w:u w:val="none"/>
    </w:rPr>
  </w:style>
  <w:style w:type="paragraph" w:styleId="ListParagraph">
    <w:name w:val="List Paragraph"/>
    <w:basedOn w:val="Normal"/>
    <w:uiPriority w:val="99"/>
    <w:qFormat/>
    <w:rsid w:val="00314BBB"/>
    <w:pPr>
      <w:ind w:firstLineChars="200" w:firstLine="420"/>
    </w:pPr>
  </w:style>
  <w:style w:type="paragraph" w:styleId="NormalWeb">
    <w:name w:val="Normal (Web)"/>
    <w:basedOn w:val="Normal"/>
    <w:uiPriority w:val="99"/>
    <w:rsid w:val="00EC331F"/>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328</TotalTime>
  <Pages>5</Pages>
  <Words>354</Words>
  <Characters>2022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四川省财政厅2011年部门预算编制说明</dc:title>
  <dc:subject/>
  <dc:creator>赵树子</dc:creator>
  <cp:keywords/>
  <dc:description/>
  <cp:lastModifiedBy>China</cp:lastModifiedBy>
  <cp:revision>41</cp:revision>
  <cp:lastPrinted>2013-05-12T07:06:00Z</cp:lastPrinted>
  <dcterms:created xsi:type="dcterms:W3CDTF">2018-08-02T03:17:00Z</dcterms:created>
  <dcterms:modified xsi:type="dcterms:W3CDTF">2018-08-08T13:20:00Z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