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8B" w:rsidRDefault="008F1F8B" w:rsidP="008F1F8B">
      <w:pPr>
        <w:widowControl/>
        <w:spacing w:line="480" w:lineRule="atLeas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color w:val="000000"/>
          <w:kern w:val="0"/>
          <w:sz w:val="44"/>
          <w:szCs w:val="44"/>
        </w:rPr>
        <w:t>曲靖开发区经济发展局2015年部门</w:t>
      </w:r>
    </w:p>
    <w:p w:rsidR="008F1F8B" w:rsidRDefault="008F1F8B" w:rsidP="008F1F8B">
      <w:pPr>
        <w:widowControl/>
        <w:spacing w:line="480" w:lineRule="atLeast"/>
        <w:jc w:val="center"/>
        <w:rPr>
          <w:rFonts w:ascii="宋体" w:hAnsi="宋体" w:hint="eastAsia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color w:val="000000"/>
          <w:kern w:val="0"/>
          <w:sz w:val="44"/>
          <w:szCs w:val="44"/>
        </w:rPr>
        <w:t>预算公开</w:t>
      </w:r>
    </w:p>
    <w:p w:rsidR="008F1F8B" w:rsidRDefault="008F1F8B" w:rsidP="008F1F8B">
      <w:pPr>
        <w:spacing w:line="600" w:lineRule="exact"/>
        <w:ind w:firstLineChars="200" w:firstLine="643"/>
        <w:rPr>
          <w:rFonts w:ascii="方正仿宋_GBK" w:eastAsia="方正仿宋_GBK" w:hAnsi="宋体" w:cs="宋体" w:hint="eastAsia"/>
          <w:b/>
          <w:color w:val="333333"/>
          <w:kern w:val="0"/>
          <w:sz w:val="32"/>
          <w:szCs w:val="32"/>
        </w:rPr>
      </w:pPr>
    </w:p>
    <w:p w:rsidR="008F1F8B" w:rsidRDefault="008F1F8B" w:rsidP="008F1F8B">
      <w:pPr>
        <w:numPr>
          <w:ilvl w:val="0"/>
          <w:numId w:val="1"/>
        </w:numPr>
        <w:spacing w:line="560" w:lineRule="exact"/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部门主要职能</w:t>
      </w:r>
    </w:p>
    <w:p w:rsidR="008F1F8B" w:rsidRDefault="008F1F8B" w:rsidP="008F1F8B">
      <w:pPr>
        <w:spacing w:line="600" w:lineRule="exact"/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Style w:val="l151"/>
          <w:rFonts w:ascii="方正仿宋_GBK" w:eastAsia="方正仿宋_GBK" w:hAnsi="宋体" w:hint="eastAsia"/>
          <w:spacing w:val="0"/>
          <w:sz w:val="32"/>
          <w:szCs w:val="32"/>
        </w:rPr>
        <w:t>开发区经济发展局是开发区管委会的综合管理职能部门，负责开发区经济管理工作，主要承担着发改、工信、统计、科技等四个部门的职能职责。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主要职责是：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（一）组织开展开发区经济管理工作，研究提出开发区经济社会发展战略目标，编制社会发展年度计划和中长期规划，研究提出社会事业与经济协调发展的政策建议。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（二）加强宏观经济和社会发展预测预警，统筹开发区经济运行工作，综合协调经济运行中的有关问题。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（三）按规定权限备案、审批、核准入驻开发区项目，组织审批和审查项目的预可研、可研、初设、节能评估等工作，指导开发区工程咨询业发展。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（四）组织协调开发区经济社会发展专项规划和区域规划，参与重大工程前期工作，承担重大项目建设。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（五）提出开发区固定资产投资年度计划和中长期规划，监测分析开发区固定资产投资状况。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（六）承担开发区重点建设项目稽查特派员办公室的职责职能，组织开展国家和省、市重点建设项目稽查工作，确保工程、资金、干部安全。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（七）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履行</w:t>
      </w:r>
      <w:r>
        <w:rPr>
          <w:rFonts w:ascii="方正仿宋_GBK" w:eastAsia="方正仿宋_GBK" w:hint="eastAsia"/>
          <w:sz w:val="32"/>
          <w:szCs w:val="32"/>
        </w:rPr>
        <w:t>辖区内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能源管理工作，拟订开发区能源发展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战略、规划、产业政策，负责电油煤气等能源资源管理和能源预测预警等。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（八）执行辖区内物价监督、执法检查等价格管理工作。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（九）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组织贯彻落实国家和省、市出台的经济体制改革方案，</w:t>
      </w:r>
      <w:r>
        <w:rPr>
          <w:rFonts w:ascii="方正仿宋_GBK" w:eastAsia="方正仿宋_GBK" w:hint="eastAsia"/>
          <w:sz w:val="32"/>
          <w:szCs w:val="32"/>
        </w:rPr>
        <w:t>跟踪国家宏观调控和政策导向，积极争取上级有关部门的政策支持和资金扶持。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（十）统筹安排和管理开发区的投资项目，组织开展开发区内企业发展宏观指导、综合协调和服务工作。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（十一）监测分析非公经济和中小企业发展动态，研究制定扶持非公经济和中小企业发展的政策措施。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（十二）加强企业纳规工作，建立纳规工作目标责任制，采取行政推动、社会服务、资金扶持等措施支持企业发展，形成纳规工作长效机制。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（十三）贯彻落实国家、省市发展循环经济的政策法规，组织开展开发区企业节能减排、清洁生产、资源综合利用等工作，指导工业企业安全生产工作。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（十四）推进开发区信息产业化建设，对辖区内信息及网络建设工作提供业务指导、组织协调、技术咨询与服务，组织开展信息产业的社会化服务，积极推进信息化和工业化的融合发展。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（十五）组织、领导和协调开发区统计工作，发挥信息、咨询和监督三大职能，建立并管理开发区经济社会运行宏观数据库，及时提供决策参考。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（十六）负责辖区内各种国情国力调查和普查工作。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（十七）负责有关中小企业创新基金项目、省杰出人才创新基金项目、省自然科学基金项目和省科技成果专项推广项目的审查、申报工作。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（十八）负责高新技术企业和高新技术产品的申报和推荐工作。</w:t>
      </w:r>
    </w:p>
    <w:p w:rsidR="008F1F8B" w:rsidRDefault="008F1F8B" w:rsidP="008F1F8B">
      <w:pPr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（十九）承办党工委、管委会交办的其它事项。</w:t>
      </w:r>
    </w:p>
    <w:p w:rsidR="008F1F8B" w:rsidRDefault="008F1F8B" w:rsidP="008F1F8B">
      <w:pPr>
        <w:widowControl/>
        <w:spacing w:line="560" w:lineRule="exact"/>
        <w:ind w:firstLine="640"/>
        <w:rPr>
          <w:rFonts w:ascii="黑体" w:eastAsia="黑体" w:hAnsi="黑体" w:hint="eastAsia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二、部门预算收支情况</w:t>
      </w:r>
    </w:p>
    <w:p w:rsidR="008F1F8B" w:rsidRDefault="008F1F8B" w:rsidP="008F1F8B">
      <w:pPr>
        <w:widowControl/>
        <w:spacing w:line="560" w:lineRule="exact"/>
        <w:ind w:firstLine="640"/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（一）</w:t>
      </w:r>
      <w:r>
        <w:rPr>
          <w:rFonts w:ascii="方正仿宋_GBK" w:eastAsia="方正仿宋_GBK" w:hAnsi="Arial" w:cs="Arial" w:hint="eastAsia"/>
          <w:color w:val="000000"/>
          <w:sz w:val="32"/>
          <w:szCs w:val="32"/>
        </w:rPr>
        <w:t>收入主要来源于开发区财政拨款114万元。其中：工资福利支出97万元，商品服务支出8万元，项目支出9万元。</w:t>
      </w:r>
    </w:p>
    <w:p w:rsidR="008F1F8B" w:rsidRDefault="008F1F8B" w:rsidP="008F1F8B">
      <w:pPr>
        <w:widowControl/>
        <w:spacing w:line="560" w:lineRule="exact"/>
        <w:ind w:firstLine="640"/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（二）预算支出114万元。其中：工资福利支出97万元，商品服务支出8万元，项目支出9万元。</w:t>
      </w:r>
    </w:p>
    <w:p w:rsidR="008F1F8B" w:rsidRDefault="008F1F8B" w:rsidP="008F1F8B">
      <w:pPr>
        <w:widowControl/>
        <w:spacing w:line="560" w:lineRule="exact"/>
        <w:ind w:firstLine="640"/>
        <w:rPr>
          <w:rFonts w:ascii="黑体" w:eastAsia="黑体" w:hAnsi="黑体" w:hint="eastAsia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三、“三公”经费预算情况</w:t>
      </w:r>
    </w:p>
    <w:p w:rsidR="008F1F8B" w:rsidRDefault="008F1F8B" w:rsidP="008F1F8B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“三公”经费预算，主要是指因公出国（境）费、公务车购置及运行费用和公务接待费。其中：</w:t>
      </w:r>
    </w:p>
    <w:p w:rsidR="008F1F8B" w:rsidRDefault="008F1F8B" w:rsidP="008F1F8B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（一）</w:t>
      </w:r>
      <w:r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因公出国（境）费用0万元；</w:t>
      </w:r>
    </w:p>
    <w:p w:rsidR="008F1F8B" w:rsidRDefault="008F1F8B" w:rsidP="008F1F8B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（二）</w:t>
      </w:r>
      <w:r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公务接待费2万元；</w:t>
      </w:r>
    </w:p>
    <w:p w:rsidR="008F1F8B" w:rsidRDefault="008F1F8B" w:rsidP="008F1F8B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（三）</w:t>
      </w:r>
      <w:r>
        <w:rPr>
          <w:rFonts w:ascii="方正仿宋_GBK" w:eastAsia="方正仿宋_GBK" w:hAnsi="Arial" w:cs="Arial" w:hint="eastAsia"/>
          <w:color w:val="000000"/>
          <w:kern w:val="0"/>
          <w:sz w:val="32"/>
          <w:szCs w:val="32"/>
        </w:rPr>
        <w:t>公务车用车购置及运行费3万元，其中：公务用车购置费0万元，运行维护费3万元。</w:t>
      </w:r>
    </w:p>
    <w:p w:rsidR="008F1F8B" w:rsidRDefault="008F1F8B" w:rsidP="008F1F8B">
      <w:pPr>
        <w:widowControl/>
        <w:spacing w:line="560" w:lineRule="exact"/>
        <w:ind w:firstLineChars="1400" w:firstLine="4480"/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</w:pPr>
    </w:p>
    <w:p w:rsidR="008F1F8B" w:rsidRDefault="008F1F8B" w:rsidP="008F1F8B">
      <w:pPr>
        <w:widowControl/>
        <w:spacing w:line="560" w:lineRule="exact"/>
        <w:ind w:firstLineChars="1400" w:firstLine="4480"/>
        <w:jc w:val="left"/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</w:pPr>
    </w:p>
    <w:p w:rsidR="008F1F8B" w:rsidRDefault="008F1F8B" w:rsidP="008F1F8B">
      <w:pPr>
        <w:widowControl/>
        <w:spacing w:line="560" w:lineRule="exact"/>
        <w:ind w:firstLineChars="1400" w:firstLine="4480"/>
        <w:jc w:val="left"/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曲靖开发区经济发展局</w:t>
      </w:r>
    </w:p>
    <w:p w:rsidR="008F1F8B" w:rsidRDefault="008F1F8B" w:rsidP="008F1F8B">
      <w:pPr>
        <w:widowControl/>
        <w:spacing w:line="560" w:lineRule="exact"/>
        <w:ind w:firstLineChars="1600" w:firstLine="5120"/>
        <w:jc w:val="left"/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2015年4月16日</w:t>
      </w:r>
    </w:p>
    <w:p w:rsidR="002C5D7E" w:rsidRDefault="002C5D7E"/>
    <w:sectPr w:rsidR="002C5D7E" w:rsidSect="002C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34F8"/>
    <w:multiLevelType w:val="hybridMultilevel"/>
    <w:tmpl w:val="879CDA56"/>
    <w:lvl w:ilvl="0" w:tplc="50320412">
      <w:start w:val="1"/>
      <w:numFmt w:val="japaneseCounting"/>
      <w:lvlText w:val="%1、"/>
      <w:lvlJc w:val="left"/>
      <w:pPr>
        <w:ind w:left="1363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F8B"/>
    <w:rsid w:val="002C5D7E"/>
    <w:rsid w:val="008F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151">
    <w:name w:val="l151"/>
    <w:basedOn w:val="a0"/>
    <w:rsid w:val="008F1F8B"/>
    <w:rPr>
      <w:spacing w:val="316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2016-08-05T08:47:00Z</dcterms:created>
  <dcterms:modified xsi:type="dcterms:W3CDTF">2016-08-05T08:48:00Z</dcterms:modified>
</cp:coreProperties>
</file>